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6F7157" w:rsidRPr="006F7157">
        <w:rPr>
          <w:rFonts w:ascii="Nutmeg Book" w:hAnsi="Nutmeg Book"/>
          <w:b/>
          <w:noProof/>
          <w:sz w:val="32"/>
          <w:szCs w:val="32"/>
          <w:lang w:eastAsia="es-MX"/>
        </w:rPr>
        <w:t>15/90430/2019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6F7157" w:rsidRPr="006F7157">
        <w:rPr>
          <w:rFonts w:ascii="Nutmeg Book" w:hAnsi="Nutmeg Book"/>
          <w:b/>
          <w:noProof/>
          <w:sz w:val="32"/>
          <w:szCs w:val="32"/>
          <w:lang w:eastAsia="es-MX"/>
        </w:rPr>
        <w:t>20,000 KILOGRAMOS DE CARBONATO DE SODIO,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6F7157" w:rsidRPr="006F7157">
        <w:rPr>
          <w:rFonts w:ascii="Nutmeg Book" w:hAnsi="Nutmeg Book"/>
          <w:noProof/>
          <w:sz w:val="20"/>
          <w:lang w:eastAsia="es-MX"/>
        </w:rPr>
        <w:t>15/90430/2019</w:t>
      </w:r>
      <w:r w:rsidRPr="006F7157">
        <w:rPr>
          <w:rFonts w:ascii="Nutmeg Book" w:hAnsi="Nutmeg Book"/>
          <w:noProof/>
          <w:sz w:val="20"/>
          <w:lang w:eastAsia="es-MX"/>
        </w:rPr>
        <w:t xml:space="preserve">  para la adquisición de: ADQUISICION DE: </w:t>
      </w:r>
      <w:r w:rsidR="006F7157" w:rsidRPr="006F7157">
        <w:rPr>
          <w:rFonts w:ascii="Nutmeg Book" w:hAnsi="Nutmeg Book"/>
          <w:noProof/>
          <w:sz w:val="20"/>
          <w:lang w:eastAsia="es-MX"/>
        </w:rPr>
        <w:t>20,000 KILOGRAMOS DE CARBONATO DE SODIO</w:t>
      </w:r>
      <w:r w:rsidRPr="006F7157">
        <w:rPr>
          <w:rFonts w:ascii="Nutmeg Book" w:hAnsi="Nutmeg Book"/>
          <w:noProof/>
          <w:sz w:val="20"/>
          <w:lang w:eastAsia="es-MX"/>
        </w:rPr>
        <w:t>,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6F7157" w:rsidRPr="006F7157">
        <w:rPr>
          <w:rFonts w:ascii="Nutmeg Book" w:hAnsi="Nutmeg Book"/>
          <w:noProof/>
          <w:sz w:val="20"/>
          <w:lang w:eastAsia="es-MX"/>
        </w:rPr>
        <w:t>25101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 xml:space="preserve">                                                           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Quedarán a disposición de los “LICITANTES” en versión impresa gratuita en el “DOMICILIO DE LA UNIDAD DE COMPRAS, EN DÍAS Y HORAS HÁBILES”;</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lastRenderedPageBreak/>
        <w:t xml:space="preserve">Se podrán remitir vía correo electrónico a los “LICITANTES”;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 xml:space="preserve">contener el nombre y firma autógrafa del representante legal del “LICITANTE” en la última hoja de cada uno de los anexos y documentos presentados por el licitante, además de la rúbrica o firma en el resto </w:t>
      </w:r>
      <w:r w:rsidRPr="00D27C37">
        <w:rPr>
          <w:rFonts w:ascii="Nutmeg Book" w:hAnsi="Nutmeg Book" w:cs="Arial"/>
          <w:sz w:val="20"/>
          <w:szCs w:val="20"/>
        </w:rPr>
        <w:lastRenderedPageBreak/>
        <w:t>de sus hojas. (Se exceptúan de dicha regla los folletos y fichas técnicas).</w:t>
      </w:r>
    </w:p>
    <w:p w:rsidR="000E6A04" w:rsidRPr="00D27C37" w:rsidRDefault="000E6A04" w:rsidP="00D71325">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D71325">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D71325">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D71325">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D71325">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garantia),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6F7157" w:rsidRDefault="00AF094D" w:rsidP="00D71325">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D71325">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lastRenderedPageBreak/>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8639CE" w:rsidRPr="008639CE">
        <w:rPr>
          <w:rFonts w:ascii="Nutmeg Book" w:hAnsi="Nutmeg Book"/>
          <w:noProof/>
          <w:sz w:val="20"/>
          <w:u w:val="single"/>
          <w:lang w:eastAsia="es-MX"/>
        </w:rPr>
        <w:t>10:00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lastRenderedPageBreak/>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8639CE" w:rsidRPr="008639CE">
        <w:rPr>
          <w:rFonts w:ascii="Nutmeg Book" w:hAnsi="Nutmeg Book"/>
          <w:noProof/>
          <w:sz w:val="20"/>
          <w:lang w:eastAsia="es-MX"/>
        </w:rPr>
        <w:t>09:00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D71325">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lastRenderedPageBreak/>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8639CE" w:rsidRPr="008639CE">
        <w:rPr>
          <w:rFonts w:ascii="Nutmeg Book" w:hAnsi="Nutmeg Book"/>
          <w:noProof/>
          <w:sz w:val="20"/>
          <w:lang w:eastAsia="es-MX"/>
        </w:rPr>
        <w:t>09:00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D71325">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D71325">
      <w:pPr>
        <w:pStyle w:val="Estilo"/>
        <w:numPr>
          <w:ilvl w:val="0"/>
          <w:numId w:val="6"/>
        </w:numPr>
        <w:rPr>
          <w:rFonts w:ascii="Nutmeg Book" w:hAnsi="Nutmeg Book"/>
          <w:sz w:val="20"/>
          <w:szCs w:val="20"/>
        </w:rPr>
      </w:pPr>
      <w:r w:rsidRPr="000E6A04">
        <w:rPr>
          <w:rFonts w:ascii="Nutmeg Book" w:hAnsi="Nutmeg Book" w:cs="Arial"/>
          <w:sz w:val="20"/>
          <w:szCs w:val="20"/>
        </w:rPr>
        <w:lastRenderedPageBreak/>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D71325">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D71325">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D71325">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D71325">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0E6A04">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allarta, Jalisco, a más tardar 15</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D71325">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Cuando la “Convocante” llegara a comprobar que la información contenida en la propuesta es contradictoria o falsa.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se comprueba que el “PARTICIPANTE” no demuestra tener capacidad financiera, de producción o distribución adecuada.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D71325">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0E6A04">
        <w:rPr>
          <w:rFonts w:ascii="Nutmeg Book" w:hAnsi="Nutmeg Book"/>
          <w:noProof/>
          <w:sz w:val="20"/>
          <w:lang w:eastAsia="es-MX"/>
        </w:rPr>
        <w:lastRenderedPageBreak/>
        <w:t>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CA40A6" w:rsidRPr="00B178E2">
        <w:rPr>
          <w:rFonts w:ascii="Nutmeg Book" w:hAnsi="Nutmeg Book"/>
          <w:noProof/>
          <w:sz w:val="20"/>
          <w:szCs w:val="20"/>
          <w:lang w:val="es-MX" w:eastAsia="es-MX"/>
        </w:rPr>
        <w:t>CON  CONCURRENCIA, SEAPAL Nº 15/90430/2019, PARA LA ADQUISICION DE: 20,000 KILOGRAMOS DE C</w:t>
      </w:r>
      <w:r w:rsidR="00BB3710">
        <w:rPr>
          <w:rFonts w:ascii="Nutmeg Book" w:hAnsi="Nutmeg Book"/>
          <w:noProof/>
          <w:sz w:val="20"/>
          <w:szCs w:val="20"/>
          <w:lang w:val="es-MX" w:eastAsia="es-MX"/>
        </w:rPr>
        <w:t>ARBONATO DE SODIO CON ESPECIFICA</w:t>
      </w:r>
      <w:r w:rsidR="00CA40A6" w:rsidRPr="00B178E2">
        <w:rPr>
          <w:rFonts w:ascii="Nutmeg Book" w:hAnsi="Nutmeg Book"/>
          <w:noProof/>
          <w:sz w:val="20"/>
          <w:szCs w:val="20"/>
          <w:lang w:val="es-MX" w:eastAsia="es-MX"/>
        </w:rPr>
        <w:t>CIONES TECNICA D</w:t>
      </w:r>
      <w:r w:rsidR="00B178E2" w:rsidRPr="00B178E2">
        <w:rPr>
          <w:rFonts w:ascii="Nutmeg Book" w:hAnsi="Nutmeg Book"/>
          <w:noProof/>
          <w:sz w:val="20"/>
          <w:szCs w:val="20"/>
          <w:lang w:val="es-MX" w:eastAsia="es-MX"/>
        </w:rPr>
        <w:t>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20,000</w:t>
            </w:r>
          </w:p>
        </w:tc>
        <w:tc>
          <w:tcPr>
            <w:tcW w:w="1494"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KILOGRAMOS</w:t>
            </w:r>
          </w:p>
        </w:tc>
        <w:tc>
          <w:tcPr>
            <w:tcW w:w="4891" w:type="dxa"/>
            <w:vAlign w:val="center"/>
            <w:hideMark/>
          </w:tcPr>
          <w:p w:rsidR="003647CC" w:rsidRPr="00B178E2" w:rsidRDefault="00B178E2" w:rsidP="000E6A04">
            <w:pPr>
              <w:jc w:val="center"/>
              <w:rPr>
                <w:rFonts w:ascii="Nutmeg Book" w:hAnsi="Nutmeg Book" w:cs="Arial"/>
                <w:b/>
                <w:sz w:val="22"/>
                <w:szCs w:val="22"/>
              </w:rPr>
            </w:pPr>
            <w:r w:rsidRPr="00B178E2">
              <w:rPr>
                <w:rFonts w:ascii="Nutmeg Book" w:hAnsi="Nutmeg Book" w:cs="Arial"/>
                <w:b/>
                <w:sz w:val="22"/>
                <w:szCs w:val="22"/>
              </w:rPr>
              <w:t>CARBONATO DE SODIO</w:t>
            </w:r>
          </w:p>
        </w:tc>
      </w:tr>
    </w:tbl>
    <w:p w:rsidR="003647CC" w:rsidRDefault="003647CC" w:rsidP="000E6A04">
      <w:pPr>
        <w:rPr>
          <w:rFonts w:ascii="Nutmeg Book" w:hAnsi="Nutmeg Book"/>
          <w:noProof/>
          <w:sz w:val="20"/>
          <w:szCs w:val="20"/>
          <w:lang w:eastAsia="es-MX"/>
        </w:rPr>
      </w:pPr>
    </w:p>
    <w:p w:rsidR="00B178E2" w:rsidRPr="00B178E2" w:rsidRDefault="00B178E2" w:rsidP="000E6A04">
      <w:pPr>
        <w:rPr>
          <w:rFonts w:ascii="Nutmeg Book" w:hAnsi="Nutmeg Book"/>
          <w:b/>
          <w:noProof/>
          <w:sz w:val="32"/>
          <w:szCs w:val="32"/>
          <w:lang w:eastAsia="es-MX"/>
        </w:rPr>
      </w:pPr>
      <w:r w:rsidRPr="00B178E2">
        <w:rPr>
          <w:rFonts w:ascii="Nutmeg Book" w:hAnsi="Nutmeg Book"/>
          <w:b/>
          <w:noProof/>
          <w:sz w:val="32"/>
          <w:szCs w:val="32"/>
          <w:lang w:eastAsia="es-MX"/>
        </w:rPr>
        <w:t>ESPECIFICACIONES:</w:t>
      </w:r>
    </w:p>
    <w:p w:rsidR="00B178E2" w:rsidRDefault="00B178E2" w:rsidP="000E6A04">
      <w:pPr>
        <w:rPr>
          <w:rFonts w:ascii="Nutmeg Book" w:hAnsi="Nutmeg Book"/>
          <w:noProof/>
          <w:sz w:val="20"/>
          <w:szCs w:val="20"/>
          <w:lang w:eastAsia="es-MX"/>
        </w:rPr>
      </w:pPr>
    </w:p>
    <w:p w:rsidR="00B178E2" w:rsidRPr="00335BEF" w:rsidRDefault="00B178E2" w:rsidP="00B178E2">
      <w:pPr>
        <w:rPr>
          <w:b/>
          <w:lang w:val="es-ES_tradnl"/>
        </w:rPr>
      </w:pPr>
      <w:r>
        <w:rPr>
          <w:b/>
          <w:lang w:val="es-ES_tradnl"/>
        </w:rPr>
        <w:t>USOS: UTILIZAR EN PLANTAS POTABILIZADORAS TRATAMIENTO Y AJUSTE DEL PH DEL AGUA</w:t>
      </w:r>
    </w:p>
    <w:p w:rsidR="00B178E2" w:rsidRDefault="00B178E2" w:rsidP="00B178E2">
      <w:pPr>
        <w:rPr>
          <w:b/>
          <w:bCs/>
          <w:lang w:val="es-ES_tradnl"/>
        </w:rPr>
      </w:pPr>
    </w:p>
    <w:p w:rsidR="00B178E2" w:rsidRPr="00335BEF" w:rsidRDefault="00B178E2" w:rsidP="00B178E2">
      <w:pPr>
        <w:rPr>
          <w:lang w:val="es-ES_tradnl"/>
        </w:rPr>
      </w:pPr>
      <w:r w:rsidRPr="00335BEF">
        <w:rPr>
          <w:b/>
          <w:bCs/>
        </w:rPr>
        <w:t>ESPECIFICACIONES</w:t>
      </w:r>
    </w:p>
    <w:p w:rsidR="00B178E2" w:rsidRPr="00335BEF" w:rsidRDefault="00B178E2" w:rsidP="00D71325">
      <w:pPr>
        <w:pStyle w:val="Prrafodelista"/>
        <w:numPr>
          <w:ilvl w:val="0"/>
          <w:numId w:val="24"/>
        </w:numPr>
        <w:spacing w:after="200" w:line="276" w:lineRule="auto"/>
        <w:contextualSpacing/>
      </w:pPr>
      <w:r w:rsidRPr="00335BEF">
        <w:t>Peso Molecular : 106.00</w:t>
      </w:r>
    </w:p>
    <w:p w:rsidR="00B178E2" w:rsidRPr="00335BEF" w:rsidRDefault="00B178E2" w:rsidP="00D71325">
      <w:pPr>
        <w:pStyle w:val="Prrafodelista"/>
        <w:numPr>
          <w:ilvl w:val="0"/>
          <w:numId w:val="24"/>
        </w:numPr>
        <w:spacing w:after="200" w:line="276" w:lineRule="auto"/>
        <w:contextualSpacing/>
      </w:pPr>
      <w:r w:rsidRPr="00335BEF">
        <w:t>Densidad Aparente : 520 - 970 Grs./Lto.</w:t>
      </w:r>
    </w:p>
    <w:p w:rsidR="00B178E2" w:rsidRPr="00335BEF" w:rsidRDefault="00B178E2" w:rsidP="00D71325">
      <w:pPr>
        <w:pStyle w:val="Prrafodelista"/>
        <w:numPr>
          <w:ilvl w:val="0"/>
          <w:numId w:val="24"/>
        </w:numPr>
        <w:spacing w:after="200" w:line="276" w:lineRule="auto"/>
        <w:contextualSpacing/>
      </w:pPr>
      <w:r w:rsidRPr="00335BEF">
        <w:t>Punto De Fusión : 851 °C.</w:t>
      </w:r>
    </w:p>
    <w:p w:rsidR="00B178E2" w:rsidRPr="00335BEF" w:rsidRDefault="00B178E2" w:rsidP="00D71325">
      <w:pPr>
        <w:pStyle w:val="Prrafodelista"/>
        <w:numPr>
          <w:ilvl w:val="0"/>
          <w:numId w:val="24"/>
        </w:numPr>
        <w:spacing w:after="200" w:line="276" w:lineRule="auto"/>
        <w:contextualSpacing/>
      </w:pPr>
      <w:r w:rsidRPr="00335BEF">
        <w:t>Solubilidad En Agua : 49.70/100 Partes a 35.40 °C</w:t>
      </w:r>
    </w:p>
    <w:p w:rsidR="00B178E2" w:rsidRPr="00335BEF" w:rsidRDefault="00B178E2" w:rsidP="00D71325">
      <w:pPr>
        <w:pStyle w:val="Prrafodelista"/>
        <w:numPr>
          <w:ilvl w:val="0"/>
          <w:numId w:val="24"/>
        </w:numPr>
        <w:spacing w:after="200" w:line="276" w:lineRule="auto"/>
        <w:contextualSpacing/>
      </w:pPr>
      <w:r w:rsidRPr="00335BEF">
        <w:t>Color : Blanco</w:t>
      </w:r>
    </w:p>
    <w:p w:rsidR="00B178E2" w:rsidRPr="00335BEF" w:rsidRDefault="00B178E2" w:rsidP="00D71325">
      <w:pPr>
        <w:pStyle w:val="Prrafodelista"/>
        <w:numPr>
          <w:ilvl w:val="0"/>
          <w:numId w:val="24"/>
        </w:numPr>
        <w:spacing w:after="200" w:line="276" w:lineRule="auto"/>
        <w:contextualSpacing/>
        <w:rPr>
          <w:lang w:val="es-ES_tradnl"/>
        </w:rPr>
      </w:pPr>
      <w:r w:rsidRPr="00335BEF">
        <w:t>Apariencia : Sólido Granular</w:t>
      </w:r>
    </w:p>
    <w:p w:rsidR="00B178E2" w:rsidRPr="00335BEF" w:rsidRDefault="00B178E2" w:rsidP="00B178E2">
      <w:pPr>
        <w:rPr>
          <w:b/>
          <w:lang w:val="es-ES_tradnl"/>
        </w:rPr>
      </w:pPr>
      <w:r w:rsidRPr="00335BEF">
        <w:rPr>
          <w:b/>
          <w:lang w:val="es-ES_tradnl"/>
        </w:rPr>
        <w:t>COMPONENTES</w:t>
      </w:r>
    </w:p>
    <w:p w:rsidR="00B178E2" w:rsidRPr="00335BEF" w:rsidRDefault="00B178E2" w:rsidP="00D71325">
      <w:pPr>
        <w:pStyle w:val="Prrafodelista"/>
        <w:numPr>
          <w:ilvl w:val="0"/>
          <w:numId w:val="25"/>
        </w:numPr>
        <w:spacing w:after="200" w:line="276" w:lineRule="auto"/>
        <w:contextualSpacing/>
      </w:pPr>
      <w:r w:rsidRPr="00335BEF">
        <w:t>Carbonato De Sodio : 99.0 % ( Mínimo )</w:t>
      </w:r>
    </w:p>
    <w:p w:rsidR="00B178E2" w:rsidRPr="00335BEF" w:rsidRDefault="00B178E2" w:rsidP="00D71325">
      <w:pPr>
        <w:pStyle w:val="Prrafodelista"/>
        <w:numPr>
          <w:ilvl w:val="0"/>
          <w:numId w:val="25"/>
        </w:numPr>
        <w:spacing w:after="200" w:line="276" w:lineRule="auto"/>
        <w:contextualSpacing/>
        <w:rPr>
          <w:lang w:val="es-ES_tradnl"/>
        </w:rPr>
      </w:pPr>
      <w:r w:rsidRPr="00335BEF">
        <w:t>Número CAS : 497 - 19 – 8</w:t>
      </w:r>
    </w:p>
    <w:p w:rsidR="00B178E2" w:rsidRDefault="00B178E2" w:rsidP="00B178E2">
      <w:pPr>
        <w:rPr>
          <w:b/>
          <w:lang w:val="es-ES_tradnl"/>
        </w:rPr>
      </w:pPr>
    </w:p>
    <w:p w:rsidR="00B178E2" w:rsidRPr="00335BEF" w:rsidRDefault="00B178E2" w:rsidP="00B178E2">
      <w:pPr>
        <w:rPr>
          <w:b/>
          <w:sz w:val="28"/>
          <w:szCs w:val="28"/>
          <w:lang w:val="es-ES_tradnl"/>
        </w:rPr>
      </w:pPr>
      <w:r w:rsidRPr="00335BEF">
        <w:rPr>
          <w:b/>
          <w:sz w:val="28"/>
          <w:szCs w:val="28"/>
          <w:lang w:val="es-ES_tradnl"/>
        </w:rPr>
        <w:t>REACTIVIDAD</w:t>
      </w:r>
    </w:p>
    <w:p w:rsidR="00B178E2" w:rsidRPr="00335BEF" w:rsidRDefault="00B178E2" w:rsidP="00B178E2">
      <w:r w:rsidRPr="00335BEF">
        <w:t>Estabilidad: En condiciones normales es un producto estable.</w:t>
      </w:r>
    </w:p>
    <w:p w:rsidR="00B178E2" w:rsidRPr="00335BEF" w:rsidRDefault="00B178E2" w:rsidP="00B178E2">
      <w:r w:rsidRPr="00335BEF">
        <w:t>Incompatibilidad: Reacciona con Hidróxido de Calcio formando Sosa Cáustica. Puede reaccionar violentamente al combinársele con ácidos fuertes, libera Bióxido de Carbono ( CO2 ) y calor.</w:t>
      </w:r>
    </w:p>
    <w:p w:rsidR="00B178E2" w:rsidRDefault="00B178E2" w:rsidP="00B178E2">
      <w:pPr>
        <w:rPr>
          <w:b/>
          <w:sz w:val="28"/>
          <w:szCs w:val="28"/>
          <w:lang w:val="es-ES_tradnl"/>
        </w:rPr>
      </w:pPr>
    </w:p>
    <w:p w:rsidR="00B178E2" w:rsidRDefault="00B178E2" w:rsidP="00B178E2">
      <w:pPr>
        <w:rPr>
          <w:b/>
          <w:sz w:val="28"/>
          <w:szCs w:val="28"/>
          <w:lang w:val="es-ES_tradnl"/>
        </w:rPr>
      </w:pPr>
    </w:p>
    <w:p w:rsidR="00B178E2" w:rsidRDefault="00B178E2" w:rsidP="00B178E2">
      <w:pPr>
        <w:rPr>
          <w:b/>
          <w:sz w:val="28"/>
          <w:szCs w:val="28"/>
          <w:lang w:val="es-ES_tradnl"/>
        </w:rPr>
      </w:pPr>
    </w:p>
    <w:p w:rsidR="00B178E2" w:rsidRPr="00335BEF" w:rsidRDefault="00B178E2" w:rsidP="00B178E2">
      <w:pPr>
        <w:rPr>
          <w:b/>
          <w:sz w:val="28"/>
          <w:szCs w:val="28"/>
          <w:lang w:val="es-ES_tradnl"/>
        </w:rPr>
      </w:pPr>
      <w:r w:rsidRPr="00335BEF">
        <w:rPr>
          <w:b/>
          <w:sz w:val="28"/>
          <w:szCs w:val="28"/>
          <w:lang w:val="es-ES_tradnl"/>
        </w:rPr>
        <w:lastRenderedPageBreak/>
        <w:t>PRECAUCIONES</w:t>
      </w:r>
    </w:p>
    <w:p w:rsidR="00B178E2" w:rsidRPr="00335BEF" w:rsidRDefault="00B178E2" w:rsidP="00B178E2">
      <w:pPr>
        <w:pStyle w:val="Sinespaciado"/>
      </w:pPr>
      <w:r w:rsidRPr="00335BEF">
        <w:t>El Carbonato de Sodio es un producto alcalino, irritante severo de ojos e irritante moderado de membrana mucosa y piel.</w:t>
      </w:r>
    </w:p>
    <w:p w:rsidR="00B178E2" w:rsidRPr="00335BEF" w:rsidRDefault="00B178E2" w:rsidP="00B178E2">
      <w:pPr>
        <w:pStyle w:val="Sinespaciado"/>
      </w:pPr>
    </w:p>
    <w:p w:rsidR="00B178E2" w:rsidRPr="00335BEF" w:rsidRDefault="00B178E2" w:rsidP="00B178E2">
      <w:pPr>
        <w:pStyle w:val="Sinespaciado"/>
      </w:pPr>
      <w:r w:rsidRPr="00335BEF">
        <w:t>En caso de contacto : Lavar de inmediato con agua corriente, por lo menos durante quince minutos , llamar a un médico o trasladar al paciente a la institución médica más cercana.</w:t>
      </w:r>
    </w:p>
    <w:p w:rsidR="00B178E2" w:rsidRPr="00335BEF" w:rsidRDefault="00B178E2" w:rsidP="00B178E2">
      <w:pPr>
        <w:pStyle w:val="Sinespaciado"/>
      </w:pPr>
    </w:p>
    <w:p w:rsidR="00B178E2" w:rsidRPr="00335BEF" w:rsidRDefault="00B178E2" w:rsidP="00B178E2">
      <w:pPr>
        <w:pStyle w:val="Sinespaciado"/>
      </w:pPr>
      <w:r w:rsidRPr="00335BEF">
        <w:t>Ropa : Lavarla antes de usarse de nuevo. En caso de contaminación severa, retirar la ropa del cuerpo y bañarse en regadera o pila con agua por</w:t>
      </w:r>
      <w:r>
        <w:t xml:space="preserve"> </w:t>
      </w:r>
      <w:r w:rsidRPr="00335BEF">
        <w:t>lo menos quince minutos.</w:t>
      </w:r>
    </w:p>
    <w:p w:rsidR="00B178E2" w:rsidRPr="00335BEF" w:rsidRDefault="00B178E2" w:rsidP="00B178E2">
      <w:pPr>
        <w:pStyle w:val="Sinespaciado"/>
      </w:pPr>
    </w:p>
    <w:p w:rsidR="00B178E2" w:rsidRPr="00335BEF" w:rsidRDefault="00B178E2" w:rsidP="00B178E2">
      <w:pPr>
        <w:pStyle w:val="Sinespaciado"/>
      </w:pPr>
      <w:r w:rsidRPr="00335BEF">
        <w:t>El manejo y uso de este producto deberá hacerse por personal capacitado, observando las precauciones que se indican.</w:t>
      </w:r>
    </w:p>
    <w:p w:rsidR="00B178E2" w:rsidRPr="00335BEF" w:rsidRDefault="00B178E2" w:rsidP="00B178E2">
      <w:pPr>
        <w:rPr>
          <w:b/>
        </w:rPr>
      </w:pPr>
    </w:p>
    <w:p w:rsidR="00B178E2" w:rsidRDefault="00B178E2" w:rsidP="00B178E2">
      <w:pPr>
        <w:rPr>
          <w:b/>
          <w:lang w:val="es-ES_tradnl"/>
        </w:rPr>
      </w:pPr>
    </w:p>
    <w:p w:rsidR="00B178E2" w:rsidRDefault="00B178E2" w:rsidP="00B178E2">
      <w:pPr>
        <w:rPr>
          <w:b/>
          <w:lang w:val="es-ES_tradnl"/>
        </w:rPr>
      </w:pPr>
    </w:p>
    <w:p w:rsidR="00B178E2" w:rsidRPr="00335BEF" w:rsidRDefault="00B178E2" w:rsidP="00B178E2">
      <w:pPr>
        <w:rPr>
          <w:b/>
          <w:sz w:val="28"/>
          <w:szCs w:val="28"/>
          <w:lang w:val="es-ES_tradnl"/>
        </w:rPr>
      </w:pPr>
      <w:r w:rsidRPr="00335BEF">
        <w:rPr>
          <w:b/>
          <w:sz w:val="28"/>
          <w:szCs w:val="28"/>
          <w:lang w:val="es-ES_tradnl"/>
        </w:rPr>
        <w:t>ENTREGA Y PRESENTACION</w:t>
      </w:r>
    </w:p>
    <w:p w:rsidR="00B178E2" w:rsidRDefault="00B178E2" w:rsidP="00B178E2">
      <w:pPr>
        <w:jc w:val="both"/>
        <w:rPr>
          <w:lang w:val="es-ES_tradnl"/>
        </w:rPr>
      </w:pPr>
      <w:r w:rsidRPr="00335BEF">
        <w:rPr>
          <w:lang w:val="es-ES_tradnl"/>
        </w:rPr>
        <w:t>Deberá estar en costales de 25 kg de peso cada uno, y estos deberán ser entregados en la  Planta Potabilizadora  Rio Cuale, en remesas de 1</w:t>
      </w:r>
      <w:r>
        <w:rPr>
          <w:lang w:val="es-ES_tradnl"/>
        </w:rPr>
        <w:t>0 a 20</w:t>
      </w:r>
      <w:r w:rsidRPr="00335BEF">
        <w:rPr>
          <w:lang w:val="es-ES_tradnl"/>
        </w:rPr>
        <w:t xml:space="preserve">   toneladas o según sean las necesidades del Departamento.</w:t>
      </w:r>
    </w:p>
    <w:p w:rsidR="00B178E2" w:rsidRPr="00B178E2" w:rsidRDefault="00B178E2" w:rsidP="000E6A04">
      <w:pPr>
        <w:rPr>
          <w:rFonts w:ascii="Nutmeg Book" w:hAnsi="Nutmeg Book"/>
          <w:noProof/>
          <w:sz w:val="20"/>
          <w:szCs w:val="20"/>
          <w:lang w:val="es-ES_tradnl"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Razón social de la empresa</w:t>
      </w:r>
    </w:p>
    <w:p w:rsidR="003647CC" w:rsidRPr="000E6A04" w:rsidRDefault="003647CC" w:rsidP="000E6A04">
      <w:pPr>
        <w:rPr>
          <w:rFonts w:ascii="Nutmeg Book" w:hAnsi="Nutmeg Book" w:cs="Arial"/>
          <w:color w:val="FF0000"/>
          <w:sz w:val="20"/>
          <w:szCs w:val="20"/>
        </w:rPr>
      </w:pPr>
      <w:r w:rsidRPr="000E6A04">
        <w:rPr>
          <w:rFonts w:ascii="Nutmeg Book" w:hAnsi="Nutmeg Book" w:cs="Arial"/>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1140BD" w:rsidRPr="00B178E2" w:rsidRDefault="001140BD" w:rsidP="000E6A04">
      <w:pPr>
        <w:jc w:val="center"/>
        <w:rPr>
          <w:rFonts w:ascii="Nutmeg Book" w:hAnsi="Nutmeg Book"/>
          <w:sz w:val="20"/>
          <w:szCs w:val="20"/>
        </w:rPr>
      </w:pPr>
    </w:p>
    <w:p w:rsidR="003647CC" w:rsidRPr="00B178E2" w:rsidRDefault="003647CC" w:rsidP="00BB3710">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sidR="00B178E2" w:rsidRPr="00B178E2">
        <w:rPr>
          <w:rFonts w:ascii="Nutmeg Book" w:hAnsi="Nutmeg Book"/>
          <w:noProof/>
          <w:sz w:val="20"/>
          <w:szCs w:val="20"/>
          <w:lang w:val="es-MX" w:eastAsia="es-MX"/>
        </w:rPr>
        <w:t>CON  CONCURRENCIA, SEAPAL Nº 15/90430</w:t>
      </w:r>
      <w:r w:rsidRPr="00B178E2">
        <w:rPr>
          <w:rFonts w:ascii="Nutmeg Book" w:hAnsi="Nutmeg Book"/>
          <w:noProof/>
          <w:sz w:val="20"/>
          <w:szCs w:val="20"/>
          <w:lang w:val="es-MX" w:eastAsia="es-MX"/>
        </w:rPr>
        <w:t>/</w:t>
      </w:r>
      <w:r w:rsidR="00B178E2" w:rsidRPr="00B178E2">
        <w:rPr>
          <w:rFonts w:ascii="Nutmeg Book" w:hAnsi="Nutmeg Book"/>
          <w:noProof/>
          <w:sz w:val="20"/>
          <w:szCs w:val="20"/>
          <w:lang w:val="es-MX" w:eastAsia="es-MX"/>
        </w:rPr>
        <w:t>2019, PARA LA ADQUISICION DE: 20,000 KILOGRAMOS DE C</w:t>
      </w:r>
      <w:r w:rsidR="00BB3710">
        <w:rPr>
          <w:rFonts w:ascii="Nutmeg Book" w:hAnsi="Nutmeg Book"/>
          <w:noProof/>
          <w:sz w:val="20"/>
          <w:szCs w:val="20"/>
          <w:lang w:val="es-MX" w:eastAsia="es-MX"/>
        </w:rPr>
        <w:t>ARBONATO DE SODIO CON ESPECIFICA</w:t>
      </w:r>
      <w:r w:rsidR="00B178E2" w:rsidRPr="00B178E2">
        <w:rPr>
          <w:rFonts w:ascii="Nutmeg Book" w:hAnsi="Nutmeg Book"/>
          <w:noProof/>
          <w:sz w:val="20"/>
          <w:szCs w:val="20"/>
          <w:lang w:val="es-MX" w:eastAsia="es-MX"/>
        </w:rPr>
        <w:t>CIONES TECNICA DE ACUERDO AL ANEXO 1 DE LAS BASES.</w:t>
      </w:r>
    </w:p>
    <w:p w:rsidR="003647CC" w:rsidRPr="000E6A04" w:rsidRDefault="003647CC"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B178E2">
        <w:rPr>
          <w:rFonts w:ascii="Nutmeg Book" w:hAnsi="Nutmeg Book"/>
          <w:sz w:val="20"/>
          <w:szCs w:val="20"/>
        </w:rPr>
        <w:t>correo electrónico Gabriel.ramirez@seapal.gob.mx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lastRenderedPageBreak/>
        <w:t>ANEXO 3</w:t>
      </w:r>
    </w:p>
    <w:p w:rsidR="003647CC" w:rsidRPr="001140BD"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1140BD" w:rsidRPr="001140BD" w:rsidRDefault="001140BD" w:rsidP="001140BD">
      <w:pPr>
        <w:jc w:val="center"/>
        <w:rPr>
          <w:rFonts w:ascii="Nutmeg Book" w:hAnsi="Nutmeg Book"/>
          <w:sz w:val="18"/>
          <w:szCs w:val="18"/>
        </w:rPr>
      </w:pPr>
    </w:p>
    <w:p w:rsidR="00B178E2" w:rsidRPr="001140BD" w:rsidRDefault="00B178E2" w:rsidP="001140BD">
      <w:pPr>
        <w:jc w:val="both"/>
        <w:rPr>
          <w:rFonts w:ascii="Nutmeg Book" w:hAnsi="Nutmeg Book"/>
          <w:sz w:val="18"/>
          <w:szCs w:val="18"/>
        </w:rPr>
      </w:pPr>
      <w:r w:rsidRPr="001140BD">
        <w:rPr>
          <w:rFonts w:ascii="Nutmeg Book" w:hAnsi="Nutmeg Book"/>
          <w:noProof/>
          <w:sz w:val="18"/>
          <w:szCs w:val="18"/>
          <w:lang w:val="es-MX" w:eastAsia="es-MX"/>
        </w:rPr>
        <w:t>LICITACIÓN PÚBLICA LOCAL CON  CONCURRENCIA, SEAPAL Nº 15/90430/2019, PARA LA ADQUISICION DE: 20,000 KILOGRAMOS DE C</w:t>
      </w:r>
      <w:r w:rsidR="00BB3710">
        <w:rPr>
          <w:rFonts w:ascii="Nutmeg Book" w:hAnsi="Nutmeg Book"/>
          <w:noProof/>
          <w:sz w:val="18"/>
          <w:szCs w:val="18"/>
          <w:lang w:val="es-MX" w:eastAsia="es-MX"/>
        </w:rPr>
        <w:t>ARBONATO DE SODIO CON ESPECIFICA</w:t>
      </w:r>
      <w:r w:rsidRPr="001140BD">
        <w:rPr>
          <w:rFonts w:ascii="Nutmeg Book" w:hAnsi="Nutmeg Book"/>
          <w:noProof/>
          <w:sz w:val="18"/>
          <w:szCs w:val="18"/>
          <w:lang w:val="es-MX" w:eastAsia="es-MX"/>
        </w:rPr>
        <w:t>CIONES TECNICA DE ACUERDO AL ANEXO 1 DE LAS BASES.</w:t>
      </w:r>
    </w:p>
    <w:p w:rsidR="003647CC" w:rsidRPr="001140BD" w:rsidRDefault="003647CC"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r w:rsidRPr="00B178E2">
        <w:rPr>
          <w:rFonts w:ascii="Nutmeg Book" w:hAnsi="Nutmeg Book"/>
          <w:noProof/>
          <w:sz w:val="20"/>
          <w:szCs w:val="20"/>
          <w:lang w:val="es-MX" w:eastAsia="es-MX"/>
        </w:rPr>
        <w:t>CIONES TECNICA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r w:rsidRPr="00B178E2">
        <w:rPr>
          <w:rFonts w:ascii="Nutmeg Book" w:hAnsi="Nutmeg Book"/>
          <w:noProof/>
          <w:sz w:val="20"/>
          <w:szCs w:val="20"/>
          <w:lang w:val="es-MX" w:eastAsia="es-MX"/>
        </w:rPr>
        <w:t>CIONES TECNICA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D71325">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r w:rsidRPr="00B178E2">
        <w:rPr>
          <w:rFonts w:ascii="Nutmeg Book" w:hAnsi="Nutmeg Book"/>
          <w:noProof/>
          <w:sz w:val="20"/>
          <w:szCs w:val="20"/>
          <w:lang w:val="es-MX" w:eastAsia="es-MX"/>
        </w:rPr>
        <w:t>CIONES TECNICA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r w:rsidRPr="00B178E2">
        <w:rPr>
          <w:rFonts w:ascii="Nutmeg Book" w:hAnsi="Nutmeg Book"/>
          <w:noProof/>
          <w:sz w:val="20"/>
          <w:szCs w:val="20"/>
          <w:lang w:val="es-MX" w:eastAsia="es-MX"/>
        </w:rPr>
        <w:t>CIONES TECNICA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r w:rsidRPr="00B178E2">
        <w:rPr>
          <w:rFonts w:ascii="Nutmeg Book" w:hAnsi="Nutmeg Book"/>
          <w:noProof/>
          <w:sz w:val="20"/>
          <w:szCs w:val="20"/>
          <w:lang w:val="es-MX" w:eastAsia="es-MX"/>
        </w:rPr>
        <w:t>CIONES TECNICA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1140BD" w:rsidP="001140BD">
      <w:pPr>
        <w:jc w:val="both"/>
        <w:rPr>
          <w:rFonts w:ascii="Nutmeg Book" w:hAnsi="Nutmeg Book"/>
          <w:sz w:val="20"/>
          <w:szCs w:val="20"/>
        </w:rPr>
      </w:pPr>
      <w:r w:rsidRPr="00B178E2">
        <w:rPr>
          <w:rFonts w:ascii="Nutmeg Book" w:hAnsi="Nutmeg Book"/>
          <w:noProof/>
          <w:sz w:val="20"/>
          <w:szCs w:val="20"/>
          <w:lang w:val="es-MX" w:eastAsia="es-MX"/>
        </w:rPr>
        <w:t>LICITACIÓN PÚBLICA LOCAL CON  CONCURRENCIA, SEAPAL Nº 15/90430/2019, PARA LA ADQUISICION DE: 20,000 KILOGRAMOS DE C</w:t>
      </w:r>
      <w:r w:rsidR="00BB3710">
        <w:rPr>
          <w:rFonts w:ascii="Nutmeg Book" w:hAnsi="Nutmeg Book"/>
          <w:noProof/>
          <w:sz w:val="20"/>
          <w:szCs w:val="20"/>
          <w:lang w:val="es-MX" w:eastAsia="es-MX"/>
        </w:rPr>
        <w:t>ARBONATO DE SODIO CON ESPECIFICA</w:t>
      </w:r>
      <w:bookmarkStart w:id="0" w:name="_GoBack"/>
      <w:bookmarkEnd w:id="0"/>
      <w:r w:rsidRPr="00B178E2">
        <w:rPr>
          <w:rFonts w:ascii="Nutmeg Book" w:hAnsi="Nutmeg Book"/>
          <w:noProof/>
          <w:sz w:val="20"/>
          <w:szCs w:val="20"/>
          <w:lang w:val="es-MX" w:eastAsia="es-MX"/>
        </w:rPr>
        <w:t>CIONES TECNICA DE ACUERDO AL ANEXO 1 DE LAS BASES.</w:t>
      </w:r>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que datan en el Anexo 1 de las Bases de la Licitación Pública Local número </w:t>
      </w:r>
      <w:r w:rsidRPr="001140BD">
        <w:rPr>
          <w:rFonts w:ascii="Nutmeg Book" w:hAnsi="Nutmeg Book" w:cs="Tahoma"/>
          <w:sz w:val="20"/>
          <w:szCs w:val="20"/>
        </w:rPr>
        <w:lastRenderedPageBreak/>
        <w:t xml:space="preserve">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D71325">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r w:rsidRPr="001140BD">
        <w:rPr>
          <w:rFonts w:ascii="Nutmeg Book" w:hAnsi="Nutmeg Book"/>
          <w:sz w:val="20"/>
          <w:szCs w:val="20"/>
          <w:lang w:val="es-MX"/>
        </w:rPr>
        <w:t>umplir con las normas correspondientes para el ejercicio de su objeto social.</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92" w:rsidRDefault="00294092">
      <w:r>
        <w:separator/>
      </w:r>
    </w:p>
  </w:endnote>
  <w:endnote w:type="continuationSeparator" w:id="0">
    <w:p w:rsidR="00294092" w:rsidRDefault="0029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F7157" w:rsidRDefault="006F715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B3710">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6F7157" w:rsidRDefault="006F7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92" w:rsidRDefault="00294092">
      <w:r>
        <w:separator/>
      </w:r>
    </w:p>
  </w:footnote>
  <w:footnote w:type="continuationSeparator" w:id="0">
    <w:p w:rsidR="00294092" w:rsidRDefault="0029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57" w:rsidRDefault="006F7157"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5"/>
  </w:num>
  <w:num w:numId="3">
    <w:abstractNumId w:val="18"/>
  </w:num>
  <w:num w:numId="4">
    <w:abstractNumId w:val="19"/>
  </w:num>
  <w:num w:numId="5">
    <w:abstractNumId w:val="24"/>
    <w:lvlOverride w:ilvl="0">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2"/>
  </w:num>
  <w:num w:numId="13">
    <w:abstractNumId w:val="10"/>
  </w:num>
  <w:num w:numId="14">
    <w:abstractNumId w:val="14"/>
  </w:num>
  <w:num w:numId="15">
    <w:abstractNumId w:val="16"/>
  </w:num>
  <w:num w:numId="16">
    <w:abstractNumId w:val="3"/>
  </w:num>
  <w:num w:numId="17">
    <w:abstractNumId w:val="23"/>
  </w:num>
  <w:num w:numId="18">
    <w:abstractNumId w:val="17"/>
  </w:num>
  <w:num w:numId="19">
    <w:abstractNumId w:val="2"/>
  </w:num>
  <w:num w:numId="20">
    <w:abstractNumId w:val="1"/>
  </w:num>
  <w:num w:numId="21">
    <w:abstractNumId w:val="6"/>
  </w:num>
  <w:num w:numId="22">
    <w:abstractNumId w:val="13"/>
  </w:num>
  <w:num w:numId="23">
    <w:abstractNumId w:val="21"/>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140BD"/>
    <w:rsid w:val="00294092"/>
    <w:rsid w:val="002A320F"/>
    <w:rsid w:val="003647CC"/>
    <w:rsid w:val="004A0004"/>
    <w:rsid w:val="006552C4"/>
    <w:rsid w:val="006F7157"/>
    <w:rsid w:val="008639CE"/>
    <w:rsid w:val="009D39B2"/>
    <w:rsid w:val="00A70972"/>
    <w:rsid w:val="00A769B2"/>
    <w:rsid w:val="00AD7F20"/>
    <w:rsid w:val="00AF094D"/>
    <w:rsid w:val="00B178E2"/>
    <w:rsid w:val="00BB3710"/>
    <w:rsid w:val="00CA40A6"/>
    <w:rsid w:val="00D27C37"/>
    <w:rsid w:val="00D71325"/>
    <w:rsid w:val="00E52665"/>
    <w:rsid w:val="00F10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B37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15257</Words>
  <Characters>83916</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2019-03-04T19:51:00Z</cp:lastPrinted>
  <dcterms:created xsi:type="dcterms:W3CDTF">2019-03-04T18:57:00Z</dcterms:created>
  <dcterms:modified xsi:type="dcterms:W3CDTF">2019-03-04T19:52:00Z</dcterms:modified>
</cp:coreProperties>
</file>