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bookmarkStart w:id="0" w:name="_GoBack"/>
      <w:bookmarkEnd w:id="0"/>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552DB9">
        <w:rPr>
          <w:rFonts w:ascii="Avenir LT Std 55 Roman" w:hAnsi="Avenir LT Std 55 Roman"/>
          <w:b/>
          <w:noProof/>
          <w:color w:val="000000" w:themeColor="text1"/>
          <w:sz w:val="32"/>
          <w:szCs w:val="32"/>
          <w:lang w:eastAsia="es-MX"/>
        </w:rPr>
        <w:t>18</w:t>
      </w:r>
      <w:r w:rsidR="00212437">
        <w:rPr>
          <w:rFonts w:ascii="Avenir LT Std 55 Roman" w:hAnsi="Avenir LT Std 55 Roman"/>
          <w:b/>
          <w:noProof/>
          <w:color w:val="000000" w:themeColor="text1"/>
          <w:sz w:val="32"/>
          <w:szCs w:val="32"/>
          <w:lang w:eastAsia="es-MX"/>
        </w:rPr>
        <w:t>/</w:t>
      </w:r>
      <w:r w:rsidR="00552DB9">
        <w:rPr>
          <w:rFonts w:ascii="Avenir LT Std 55 Roman" w:hAnsi="Avenir LT Std 55 Roman"/>
          <w:b/>
          <w:noProof/>
          <w:color w:val="000000" w:themeColor="text1"/>
          <w:sz w:val="32"/>
          <w:szCs w:val="32"/>
          <w:lang w:eastAsia="es-MX"/>
        </w:rPr>
        <w:t>79292</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552DB9">
        <w:rPr>
          <w:rFonts w:ascii="Avenir LT Std 55 Roman" w:hAnsi="Avenir LT Std 55 Roman"/>
          <w:b/>
          <w:noProof/>
          <w:color w:val="000000" w:themeColor="text1"/>
          <w:sz w:val="32"/>
          <w:szCs w:val="32"/>
          <w:lang w:eastAsia="es-MX"/>
        </w:rPr>
        <w:t xml:space="preserve">E INSTALACIÓN DE ACCESORIOS Y RED DE SITE PARA CENTRO DE COMPUTO </w:t>
      </w:r>
      <w:r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552DB9" w:rsidRPr="00552DB9" w:rsidRDefault="003647CC" w:rsidP="00552DB9">
      <w:pPr>
        <w:pStyle w:val="Textoindependiente"/>
        <w:spacing w:line="264" w:lineRule="auto"/>
        <w:ind w:left="708" w:hanging="708"/>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552DB9">
        <w:rPr>
          <w:rFonts w:ascii="Avenir LT Std 55 Roman" w:hAnsi="Avenir LT Std 55 Roman"/>
          <w:noProof/>
          <w:color w:val="000000" w:themeColor="text1"/>
          <w:sz w:val="20"/>
          <w:lang w:eastAsia="es-MX"/>
        </w:rPr>
        <w:t>18/79292</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552DB9" w:rsidRPr="00552DB9">
        <w:rPr>
          <w:rFonts w:ascii="Avenir LT Std 55 Roman" w:hAnsi="Avenir LT Std 55 Roman"/>
          <w:b/>
          <w:noProof/>
          <w:color w:val="000000" w:themeColor="text1"/>
          <w:sz w:val="20"/>
          <w:szCs w:val="32"/>
          <w:lang w:eastAsia="es-MX"/>
        </w:rPr>
        <w:t>SUMINISTRO E INSTALACIÓN DE ACCESORIOS Y RED DE SITE PARA CENTRO DE COMPUTO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10"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552DB9">
        <w:rPr>
          <w:rFonts w:ascii="Avenir LT Std 55 Roman" w:hAnsi="Avenir LT Std 55 Roman"/>
          <w:noProof/>
          <w:color w:val="000000" w:themeColor="text1"/>
          <w:sz w:val="20"/>
          <w:lang w:eastAsia="es-MX"/>
        </w:rPr>
        <w:t>11:00</w:t>
      </w:r>
      <w:r w:rsidR="00326310">
        <w:rPr>
          <w:rFonts w:ascii="Avenir LT Std 55 Roman" w:hAnsi="Avenir LT Std 55 Roman"/>
          <w:noProof/>
          <w:color w:val="000000" w:themeColor="text1"/>
          <w:sz w:val="20"/>
          <w:lang w:eastAsia="es-MX"/>
        </w:rPr>
        <w:t xml:space="preserve"> hrs del día </w:t>
      </w:r>
      <w:r w:rsidR="00CE51AC">
        <w:rPr>
          <w:rFonts w:ascii="Avenir LT Std 55 Roman" w:hAnsi="Avenir LT Std 55 Roman"/>
          <w:noProof/>
          <w:color w:val="000000" w:themeColor="text1"/>
          <w:sz w:val="20"/>
          <w:lang w:eastAsia="es-MX"/>
        </w:rPr>
        <w:t>20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11"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CE51AC">
        <w:rPr>
          <w:rFonts w:ascii="Avenir LT Std 55 Roman" w:hAnsi="Avenir LT Std 55 Roman"/>
          <w:noProof/>
          <w:color w:val="000000" w:themeColor="text1"/>
          <w:sz w:val="20"/>
          <w:lang w:eastAsia="es-MX"/>
        </w:rPr>
        <w:t xml:space="preserve">19 de Abril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C85C17">
        <w:rPr>
          <w:rFonts w:ascii="Avenir LT Std 55 Roman" w:hAnsi="Avenir LT Std 55 Roman"/>
          <w:noProof/>
          <w:color w:val="000000" w:themeColor="text1"/>
          <w:sz w:val="20"/>
          <w:lang w:eastAsia="es-MX"/>
        </w:rPr>
        <w:t>09:</w:t>
      </w:r>
      <w:r w:rsidR="00552DB9">
        <w:rPr>
          <w:rFonts w:ascii="Avenir LT Std 55 Roman" w:hAnsi="Avenir LT Std 55 Roman"/>
          <w:noProof/>
          <w:color w:val="000000" w:themeColor="text1"/>
          <w:sz w:val="20"/>
          <w:lang w:eastAsia="es-MX"/>
        </w:rPr>
        <w:t>4</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26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C85C17">
        <w:rPr>
          <w:rFonts w:ascii="Avenir LT Std 55 Roman" w:hAnsi="Avenir LT Std 55 Roman"/>
          <w:noProof/>
          <w:color w:val="000000" w:themeColor="text1"/>
          <w:sz w:val="20"/>
          <w:lang w:eastAsia="es-MX"/>
        </w:rPr>
        <w:t>09:</w:t>
      </w:r>
      <w:r w:rsidR="00552DB9">
        <w:rPr>
          <w:rFonts w:ascii="Avenir LT Std 55 Roman" w:hAnsi="Avenir LT Std 55 Roman"/>
          <w:noProof/>
          <w:color w:val="000000" w:themeColor="text1"/>
          <w:sz w:val="20"/>
          <w:lang w:eastAsia="es-MX"/>
        </w:rPr>
        <w:t>4</w:t>
      </w:r>
      <w:r w:rsidR="00CE51AC">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27 de Abril</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00552DB9">
        <w:rPr>
          <w:rFonts w:ascii="Avenir LT Std 55 Roman" w:hAnsi="Avenir LT Std 55 Roman" w:cs="Tahoma"/>
          <w:b/>
          <w:sz w:val="20"/>
          <w:u w:val="single"/>
        </w:rPr>
        <w:t>Av. Francisco Villa esq. Manuel Ávila Camacho S/N, Lázaro Cárdenas 60 días naturales</w:t>
      </w:r>
      <w:r w:rsidR="00C85C17">
        <w:rPr>
          <w:rFonts w:ascii="Avenir LT Std 55 Roman" w:hAnsi="Avenir LT Std 55 Roman" w:cs="Tahoma"/>
          <w:b/>
          <w:sz w:val="20"/>
          <w:u w:val="single"/>
        </w:rPr>
        <w:t xml:space="preserve"> </w:t>
      </w:r>
      <w:r w:rsidRPr="00621974">
        <w:rPr>
          <w:rFonts w:ascii="Avenir LT Std 55 Roman" w:hAnsi="Avenir LT Std 55 Roman" w:cs="Tahoma"/>
          <w:b/>
          <w:sz w:val="20"/>
          <w:u w:val="single"/>
        </w:rPr>
        <w:t>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Default="003647CC"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552DB9" w:rsidRPr="009D39B2" w:rsidRDefault="00552DB9"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552DB9"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 xml:space="preserve">Podrá solicitar hasta un 50% de anticipo. </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w:t>
      </w:r>
      <w:r w:rsidRPr="009D39B2">
        <w:rPr>
          <w:rFonts w:ascii="Avenir LT Std 55 Roman" w:hAnsi="Avenir LT Std 55 Roman"/>
          <w:noProof/>
          <w:sz w:val="20"/>
          <w:lang w:eastAsia="es-MX"/>
        </w:rPr>
        <w:lastRenderedPageBreak/>
        <w:t>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w:t>
      </w:r>
      <w:r w:rsidRPr="009D39B2">
        <w:rPr>
          <w:rFonts w:ascii="Avenir LT Std 55 Roman" w:hAnsi="Avenir LT Std 55 Roman"/>
          <w:sz w:val="20"/>
          <w:szCs w:val="20"/>
        </w:rPr>
        <w:lastRenderedPageBreak/>
        <w:t>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C85C17" w:rsidRDefault="00C85C17" w:rsidP="00C85C17">
      <w:pPr>
        <w:rPr>
          <w:lang w:val="es-MX" w:eastAsia="es-MX"/>
        </w:rPr>
      </w:pPr>
    </w:p>
    <w:p w:rsidR="00C85C17" w:rsidRPr="00C85C17" w:rsidRDefault="00C85C17" w:rsidP="00C85C17">
      <w:pPr>
        <w:rPr>
          <w:lang w:val="es-MX" w:eastAsia="es-MX"/>
        </w:rPr>
      </w:pP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2"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E51AC">
        <w:rPr>
          <w:rFonts w:ascii="Avenir LT Std 55 Roman" w:hAnsi="Avenir LT Std 55 Roman"/>
          <w:noProof/>
          <w:color w:val="000000" w:themeColor="text1"/>
          <w:sz w:val="20"/>
          <w:lang w:eastAsia="es-MX"/>
        </w:rPr>
        <w:t>17 de Abril</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552DB9">
        <w:rPr>
          <w:rFonts w:ascii="Avenir LT Std 55 Roman" w:hAnsi="Avenir LT Std 55 Roman"/>
          <w:noProof/>
          <w:color w:val="000000" w:themeColor="text1"/>
          <w:sz w:val="20"/>
          <w:lang w:eastAsia="es-MX"/>
        </w:rPr>
        <w:t>18/79292</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w:t>
      </w:r>
      <w:r w:rsidR="00552DB9">
        <w:rPr>
          <w:rFonts w:ascii="Avenir LT Std 55 Roman" w:hAnsi="Avenir LT Std 55 Roman"/>
          <w:b/>
          <w:noProof/>
          <w:color w:val="000000" w:themeColor="text1"/>
          <w:sz w:val="20"/>
          <w:szCs w:val="32"/>
          <w:lang w:eastAsia="es-MX"/>
        </w:rPr>
        <w:t>E INSTALACION DE ACCESORIOS Y RED DE SITE DE CENTRO DE COMPUTO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E51AC" w:rsidRPr="00CE51AC" w:rsidRDefault="003647CC" w:rsidP="003647CC">
      <w:pPr>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r w:rsidR="00820242" w:rsidRPr="00CE51AC">
        <w:rPr>
          <w:rFonts w:ascii="Avenir LT Std 55 Roman" w:hAnsi="Avenir LT Std 55 Roman" w:cs="Arial"/>
          <w:color w:val="000000" w:themeColor="text1"/>
          <w:sz w:val="20"/>
          <w:szCs w:val="20"/>
          <w:lang w:val="es-MX"/>
        </w:rPr>
        <w:t xml:space="preserve"> </w:t>
      </w:r>
    </w:p>
    <w:p w:rsidR="00F647ED" w:rsidRDefault="00F647ED" w:rsidP="003647CC">
      <w:pPr>
        <w:spacing w:line="264" w:lineRule="auto"/>
        <w:jc w:val="both"/>
        <w:rPr>
          <w:rFonts w:ascii="Avenir LT Std 55 Roman" w:hAnsi="Avenir LT Std 55 Roman" w:cs="Arial"/>
          <w:color w:val="000000" w:themeColor="text1"/>
          <w:sz w:val="20"/>
          <w:szCs w:val="20"/>
        </w:rPr>
      </w:pPr>
    </w:p>
    <w:p w:rsidR="00552DB9" w:rsidRPr="003D48C6" w:rsidRDefault="00552DB9" w:rsidP="00552DB9">
      <w:pPr>
        <w:rPr>
          <w:b/>
          <w:bCs/>
        </w:rPr>
      </w:pPr>
      <w:r w:rsidRPr="003D48C6">
        <w:rPr>
          <w:b/>
          <w:bCs/>
        </w:rPr>
        <w:t>Habilitación de SITE</w:t>
      </w:r>
    </w:p>
    <w:p w:rsidR="00552DB9" w:rsidRPr="003D48C6" w:rsidRDefault="00552DB9" w:rsidP="00552DB9"/>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5618"/>
        <w:gridCol w:w="1548"/>
      </w:tblGrid>
      <w:tr w:rsidR="00552DB9" w:rsidRPr="003D48C6" w:rsidTr="002C2CF4">
        <w:trPr>
          <w:trHeight w:val="70"/>
        </w:trPr>
        <w:tc>
          <w:tcPr>
            <w:tcW w:w="2043" w:type="dxa"/>
          </w:tcPr>
          <w:p w:rsidR="00552DB9" w:rsidRPr="003D48C6" w:rsidRDefault="00552DB9" w:rsidP="002C2CF4">
            <w:pPr>
              <w:spacing w:before="50"/>
              <w:ind w:right="360"/>
              <w:jc w:val="center"/>
              <w:rPr>
                <w:b/>
              </w:rPr>
            </w:pPr>
          </w:p>
        </w:tc>
        <w:tc>
          <w:tcPr>
            <w:tcW w:w="5618" w:type="dxa"/>
          </w:tcPr>
          <w:p w:rsidR="00552DB9" w:rsidRPr="003D48C6" w:rsidRDefault="00552DB9" w:rsidP="002C2CF4">
            <w:pPr>
              <w:spacing w:before="50"/>
              <w:ind w:right="175"/>
              <w:jc w:val="right"/>
              <w:rPr>
                <w:b/>
                <w:bCs/>
              </w:rPr>
            </w:pPr>
            <w:r w:rsidRPr="003D48C6">
              <w:rPr>
                <w:b/>
                <w:bCs/>
              </w:rPr>
              <w:t>PROGRESIVO</w:t>
            </w:r>
          </w:p>
        </w:tc>
        <w:tc>
          <w:tcPr>
            <w:tcW w:w="1548" w:type="dxa"/>
          </w:tcPr>
          <w:p w:rsidR="00552DB9" w:rsidRPr="003D48C6" w:rsidRDefault="00552DB9" w:rsidP="002C2CF4">
            <w:pPr>
              <w:spacing w:before="50"/>
              <w:ind w:right="175"/>
              <w:jc w:val="center"/>
              <w:rPr>
                <w:b/>
                <w:bCs/>
              </w:rPr>
            </w:pPr>
            <w:r w:rsidRPr="003D48C6">
              <w:rPr>
                <w:b/>
                <w:bCs/>
              </w:rPr>
              <w:t>1</w:t>
            </w:r>
          </w:p>
        </w:tc>
      </w:tr>
      <w:tr w:rsidR="00552DB9" w:rsidRPr="003D48C6" w:rsidTr="002C2CF4">
        <w:trPr>
          <w:trHeight w:val="70"/>
        </w:trPr>
        <w:tc>
          <w:tcPr>
            <w:tcW w:w="2043" w:type="dxa"/>
          </w:tcPr>
          <w:p w:rsidR="00552DB9" w:rsidRPr="003D48C6" w:rsidRDefault="00552DB9" w:rsidP="002C2CF4">
            <w:pPr>
              <w:spacing w:before="50"/>
              <w:ind w:right="360"/>
              <w:jc w:val="center"/>
              <w:rPr>
                <w:b/>
              </w:rPr>
            </w:pPr>
          </w:p>
        </w:tc>
        <w:tc>
          <w:tcPr>
            <w:tcW w:w="5618" w:type="dxa"/>
          </w:tcPr>
          <w:p w:rsidR="00552DB9" w:rsidRPr="003D48C6" w:rsidRDefault="00552DB9" w:rsidP="002C2CF4">
            <w:pPr>
              <w:spacing w:before="50"/>
              <w:ind w:right="175"/>
              <w:jc w:val="right"/>
              <w:rPr>
                <w:b/>
                <w:bCs/>
              </w:rPr>
            </w:pPr>
            <w:r w:rsidRPr="003D48C6">
              <w:rPr>
                <w:b/>
                <w:bCs/>
              </w:rPr>
              <w:t>CANTIDAD SOLICITADA</w:t>
            </w:r>
          </w:p>
        </w:tc>
        <w:tc>
          <w:tcPr>
            <w:tcW w:w="1548" w:type="dxa"/>
          </w:tcPr>
          <w:p w:rsidR="00552DB9" w:rsidRPr="003D48C6" w:rsidRDefault="00552DB9" w:rsidP="002C2CF4">
            <w:pPr>
              <w:spacing w:before="50"/>
              <w:ind w:right="175"/>
              <w:jc w:val="center"/>
              <w:rPr>
                <w:b/>
                <w:bCs/>
              </w:rPr>
            </w:pPr>
            <w:r w:rsidRPr="003D48C6">
              <w:rPr>
                <w:b/>
                <w:bCs/>
              </w:rPr>
              <w:t>1</w:t>
            </w:r>
          </w:p>
        </w:tc>
      </w:tr>
      <w:tr w:rsidR="00552DB9" w:rsidRPr="003D48C6" w:rsidTr="002C2CF4">
        <w:tc>
          <w:tcPr>
            <w:tcW w:w="2043" w:type="dxa"/>
          </w:tcPr>
          <w:p w:rsidR="00552DB9" w:rsidRPr="003D48C6" w:rsidRDefault="00552DB9" w:rsidP="002C2CF4">
            <w:pPr>
              <w:spacing w:before="50"/>
              <w:ind w:right="360"/>
              <w:jc w:val="center"/>
              <w:rPr>
                <w:b/>
                <w:bCs/>
              </w:rPr>
            </w:pPr>
            <w:r w:rsidRPr="003D48C6">
              <w:rPr>
                <w:b/>
                <w:bCs/>
              </w:rPr>
              <w:t>Componente</w:t>
            </w:r>
          </w:p>
        </w:tc>
        <w:tc>
          <w:tcPr>
            <w:tcW w:w="7166" w:type="dxa"/>
            <w:gridSpan w:val="2"/>
          </w:tcPr>
          <w:p w:rsidR="00552DB9" w:rsidRPr="003D48C6" w:rsidRDefault="00552DB9" w:rsidP="002C2CF4">
            <w:pPr>
              <w:spacing w:before="50"/>
              <w:ind w:right="360"/>
              <w:jc w:val="center"/>
            </w:pPr>
            <w:r w:rsidRPr="003D48C6">
              <w:rPr>
                <w:b/>
                <w:bCs/>
              </w:rPr>
              <w:t>Características</w:t>
            </w:r>
          </w:p>
        </w:tc>
      </w:tr>
      <w:tr w:rsidR="00552DB9" w:rsidRPr="003D48C6" w:rsidTr="002C2CF4">
        <w:tc>
          <w:tcPr>
            <w:tcW w:w="2043" w:type="dxa"/>
          </w:tcPr>
          <w:p w:rsidR="00552DB9" w:rsidRPr="003D48C6" w:rsidRDefault="00552DB9" w:rsidP="002C2CF4">
            <w:pPr>
              <w:spacing w:before="50"/>
              <w:ind w:right="360"/>
              <w:jc w:val="center"/>
              <w:rPr>
                <w:b/>
                <w:bCs/>
              </w:rPr>
            </w:pPr>
            <w:r w:rsidRPr="003D48C6">
              <w:t>Piso Falso</w:t>
            </w:r>
          </w:p>
        </w:tc>
        <w:tc>
          <w:tcPr>
            <w:tcW w:w="7166" w:type="dxa"/>
            <w:gridSpan w:val="2"/>
          </w:tcPr>
          <w:p w:rsidR="00552DB9" w:rsidRPr="003D48C6" w:rsidRDefault="00552DB9" w:rsidP="002C2CF4">
            <w:r w:rsidRPr="003D48C6">
              <w:t>Para el área del SITE Nuevo, Departamento de Informática y para el Área de Oficinas nuevas se requiere la implementación de Piso falso especial para Centro de Cómputo que cumplan con las normas de seguridad y de aislamiento de electricidad. Se requiere se instale en módulos de 61x61x3.5 CM, troquelado y electro soldado con corazón de cemento ligero, y que cuente con resistencia al fuego de acuerdo a la norma NFPA 75 Y NFPA 255. Diseño en la parte inferior con 8 líneas de 8 semiesferas alineadas simétricamente, estas esferas están confinadas en marco perimetral de 1.8CM de ancho, mismos que circulan la placa. Este marco es continuo y llega hasta la esquina de la misma, lo que permite un total asentamiento sobre la corona del pedestal, lo que da una mayor seguridad. La cubierta en la superficie de plástico laminado de alta densidad color blanco veteado de 1/16" de espesor con propiedades de disipación estática con valores no menos de 1.5X105 OHMS y no más de 1X1011 OHMS (Norma NFPA 99 y ANSI/ESD-S7.1) con capacidad de resistencia a cargas concentradas de 1,000 LB/PLG2: Deberá Incluir pedestal, empaque no conductivo, rejilla de aluminio, instalación y todo lo necesario para su correcta instalación.</w:t>
            </w:r>
          </w:p>
        </w:tc>
      </w:tr>
      <w:tr w:rsidR="00552DB9" w:rsidRPr="003D48C6" w:rsidTr="002C2CF4">
        <w:tc>
          <w:tcPr>
            <w:tcW w:w="2043" w:type="dxa"/>
          </w:tcPr>
          <w:p w:rsidR="00552DB9" w:rsidRPr="003D48C6" w:rsidRDefault="00552DB9" w:rsidP="002C2CF4">
            <w:pPr>
              <w:spacing w:before="50"/>
              <w:ind w:right="360"/>
              <w:jc w:val="center"/>
            </w:pPr>
            <w:r w:rsidRPr="003D48C6">
              <w:t>Equipos de Aire Acondicionado de precisión y adecuaciones a los mismos</w:t>
            </w:r>
          </w:p>
          <w:p w:rsidR="00552DB9" w:rsidRPr="003D48C6" w:rsidRDefault="00552DB9" w:rsidP="002C2CF4">
            <w:pPr>
              <w:spacing w:before="50"/>
              <w:ind w:right="360"/>
              <w:jc w:val="center"/>
              <w:rPr>
                <w:b/>
              </w:rPr>
            </w:pPr>
          </w:p>
        </w:tc>
        <w:tc>
          <w:tcPr>
            <w:tcW w:w="7166" w:type="dxa"/>
            <w:gridSpan w:val="2"/>
          </w:tcPr>
          <w:p w:rsidR="00552DB9" w:rsidRPr="003D48C6" w:rsidRDefault="00552DB9" w:rsidP="002C2CF4">
            <w:r w:rsidRPr="003D48C6">
              <w:t>Se requiere el suministro de un Aire acondicionado de precisión de expansión directa, unidades enfriadas por aire de descarga inferior. Voltaje 208 VCA 60Hz.</w:t>
            </w:r>
          </w:p>
          <w:p w:rsidR="00552DB9" w:rsidRPr="003D48C6" w:rsidRDefault="00552DB9" w:rsidP="002C2CF4"/>
          <w:p w:rsidR="00552DB9" w:rsidRPr="003D48C6" w:rsidRDefault="00552DB9" w:rsidP="002C2CF4">
            <w:r w:rsidRPr="003D48C6">
              <w:t>Adicional, se requiere la reubicación de 2 aires acondicionados de 2 toneladas desde el SITE actual hacia el área de Oficinas nuevas. Incluye el desmantelamiento del equipo, instalación y puesta en marcha de equipo.</w:t>
            </w:r>
          </w:p>
        </w:tc>
      </w:tr>
      <w:tr w:rsidR="00552DB9" w:rsidRPr="003D48C6" w:rsidTr="002C2CF4">
        <w:tc>
          <w:tcPr>
            <w:tcW w:w="2043" w:type="dxa"/>
          </w:tcPr>
          <w:p w:rsidR="00552DB9" w:rsidRPr="003D48C6" w:rsidRDefault="00552DB9" w:rsidP="002C2CF4">
            <w:r w:rsidRPr="003D48C6">
              <w:lastRenderedPageBreak/>
              <w:t>Fibra óptica multimodo (OM3)</w:t>
            </w:r>
          </w:p>
          <w:p w:rsidR="00552DB9" w:rsidRPr="003D48C6" w:rsidRDefault="00552DB9" w:rsidP="002C2CF4">
            <w:pPr>
              <w:spacing w:before="50"/>
              <w:ind w:right="360"/>
              <w:jc w:val="center"/>
              <w:rPr>
                <w:b/>
              </w:rPr>
            </w:pPr>
          </w:p>
        </w:tc>
        <w:tc>
          <w:tcPr>
            <w:tcW w:w="7166" w:type="dxa"/>
            <w:gridSpan w:val="2"/>
          </w:tcPr>
          <w:p w:rsidR="00552DB9" w:rsidRPr="003D48C6" w:rsidRDefault="00552DB9" w:rsidP="002C2CF4">
            <w:r w:rsidRPr="003D48C6">
              <w:t>Es necesario realizar un enlace de fibra óptica multimodo de 6 hilos de 50 micras dieléctrica entre el actual rack de telecomunicaciones hacia el nuevo rack ubicado que será ubicado en el IDF del mismo piso. Se deberá de considerar las charolas de fibra, paneles, roll spliter y los jumpers de fibra necesarios para realizar en enlace y garantizar la mínima pérdida en los enlaces. En enlace deberá de ser fusionado y se deberán de contemplar las cajas de empalme y los accesorios necesarios para las fusiones. Se debe de realizar y entregar el resultado de las pruebas de los enlaces realizados a través de fusión y deberá de garantizar la instalación por el fabricante y el personal de instalación.</w:t>
            </w:r>
          </w:p>
          <w:p w:rsidR="00552DB9" w:rsidRPr="003D48C6" w:rsidRDefault="00552DB9" w:rsidP="002C2CF4"/>
          <w:p w:rsidR="00552DB9" w:rsidRPr="003D48C6" w:rsidRDefault="00552DB9" w:rsidP="002C2CF4">
            <w:r w:rsidRPr="003D48C6">
              <w:t>Se deberá de contemplar el realizar el tendido de fibra óptica OM3 de 6 hilos desde el SITE hacia cada uno de los 6 IDFs con los que cuenta SEAPAL, los cuales son: PB Conmutador, PB Facturación, Atención a Usuarios, Control Supervisorio/Cartografía, Palomar y Micromedición. Se deberá de utilizar la canalización existente y se deberán de considerar todos los materiales necesarios para que la fibra sea conectorizada en los Racks o gabinetes con los que actualmente cuenta el IDF correspondiente. Se deberá de considerar una conectividad tipo estrella, siendo el punto central el SITE de acuerdo como lo marcan las normas de Cableado Estructurado. Se deberán de probar los enlaces y garantizar el óptimo funcionamiento del enlace así como entregar el resultado de las pruebas aprobatorias de cada uno de los hilos de la fibra.</w:t>
            </w:r>
          </w:p>
        </w:tc>
      </w:tr>
      <w:tr w:rsidR="002C2CF4" w:rsidRPr="003D48C6" w:rsidTr="002C2CF4">
        <w:tc>
          <w:tcPr>
            <w:tcW w:w="2043" w:type="dxa"/>
          </w:tcPr>
          <w:p w:rsidR="002C2CF4" w:rsidRPr="003D48C6" w:rsidRDefault="002C2CF4" w:rsidP="002C2CF4">
            <w:r w:rsidRPr="003D48C6">
              <w:t>Switch CORE</w:t>
            </w:r>
          </w:p>
        </w:tc>
        <w:tc>
          <w:tcPr>
            <w:tcW w:w="7166" w:type="dxa"/>
            <w:gridSpan w:val="2"/>
          </w:tcPr>
          <w:p w:rsidR="002C2CF4" w:rsidRPr="00741F04" w:rsidRDefault="002C2CF4" w:rsidP="002C2CF4">
            <w:r>
              <w:t>Se deberá de considerar 1</w:t>
            </w:r>
            <w:r w:rsidRPr="007B3A9B">
              <w:t xml:space="preserve"> switch</w:t>
            </w:r>
            <w:r>
              <w:t xml:space="preserve"> de 1 Unidad de Rack</w:t>
            </w:r>
            <w:r w:rsidRPr="007B3A9B">
              <w:t xml:space="preserve"> </w:t>
            </w:r>
            <w:r>
              <w:t xml:space="preserve">para funcionar </w:t>
            </w:r>
            <w:r w:rsidRPr="00741F04">
              <w:t>como CORE. Dicho Switch deberá contar con:</w:t>
            </w:r>
          </w:p>
          <w:p w:rsidR="002C2CF4" w:rsidRPr="00741F04" w:rsidRDefault="002C2CF4" w:rsidP="002C2CF4">
            <w:pPr>
              <w:pStyle w:val="Prrafodelista"/>
              <w:widowControl w:val="0"/>
              <w:numPr>
                <w:ilvl w:val="0"/>
                <w:numId w:val="48"/>
              </w:numPr>
              <w:autoSpaceDE w:val="0"/>
              <w:autoSpaceDN w:val="0"/>
              <w:adjustRightInd w:val="0"/>
              <w:contextualSpacing/>
            </w:pPr>
            <w:r w:rsidRPr="00741F04">
              <w:t>Deberá incluir todas sus funcionalidades completas sin requerir de licenciamientos adicionales.</w:t>
            </w:r>
          </w:p>
          <w:p w:rsidR="002C2CF4" w:rsidRDefault="002C2CF4" w:rsidP="002C2CF4">
            <w:pPr>
              <w:pStyle w:val="Prrafodelista"/>
              <w:widowControl w:val="0"/>
              <w:numPr>
                <w:ilvl w:val="0"/>
                <w:numId w:val="48"/>
              </w:numPr>
              <w:autoSpaceDE w:val="0"/>
              <w:autoSpaceDN w:val="0"/>
              <w:adjustRightInd w:val="0"/>
              <w:contextualSpacing/>
            </w:pPr>
            <w:r w:rsidRPr="00741F04">
              <w:t>Deberá soportar e incluir funciones</w:t>
            </w:r>
            <w:r>
              <w:t xml:space="preserve"> de Capa 2, 3, y 4 como mínimo:</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Virtual Router Redundancy Protocol (VRRP)</w:t>
            </w:r>
          </w:p>
          <w:p w:rsidR="002C2CF4" w:rsidRDefault="002C2CF4" w:rsidP="002C2CF4">
            <w:pPr>
              <w:pStyle w:val="Prrafodelista"/>
              <w:widowControl w:val="0"/>
              <w:numPr>
                <w:ilvl w:val="1"/>
                <w:numId w:val="48"/>
              </w:numPr>
              <w:autoSpaceDE w:val="0"/>
              <w:autoSpaceDN w:val="0"/>
              <w:adjustRightInd w:val="0"/>
              <w:contextualSpacing/>
            </w:pPr>
            <w:r w:rsidRPr="0027705A">
              <w:t>Nonstop switching and routing</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IEEE 802.3ad Link Aggregation Protocol (LACP)</w:t>
            </w:r>
          </w:p>
          <w:p w:rsidR="002C2CF4" w:rsidRDefault="002C2CF4" w:rsidP="002C2CF4">
            <w:pPr>
              <w:pStyle w:val="Prrafodelista"/>
              <w:widowControl w:val="0"/>
              <w:numPr>
                <w:ilvl w:val="1"/>
                <w:numId w:val="48"/>
              </w:numPr>
              <w:autoSpaceDE w:val="0"/>
              <w:autoSpaceDN w:val="0"/>
              <w:adjustRightInd w:val="0"/>
              <w:contextualSpacing/>
            </w:pPr>
            <w:r w:rsidRPr="0027705A">
              <w:t>IEEE 802.1s Multiple Spanning Tree</w:t>
            </w:r>
          </w:p>
          <w:p w:rsidR="002C2CF4" w:rsidRDefault="002C2CF4" w:rsidP="002C2CF4">
            <w:pPr>
              <w:pStyle w:val="Prrafodelista"/>
              <w:widowControl w:val="0"/>
              <w:numPr>
                <w:ilvl w:val="1"/>
                <w:numId w:val="48"/>
              </w:numPr>
              <w:autoSpaceDE w:val="0"/>
              <w:autoSpaceDN w:val="0"/>
              <w:adjustRightInd w:val="0"/>
              <w:contextualSpacing/>
            </w:pPr>
            <w:r w:rsidRPr="0027705A">
              <w:t>IEEE 802.1ad QinQ</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VLAN support and tagging (IEEE802.1Q)</w:t>
            </w:r>
          </w:p>
          <w:p w:rsidR="002C2CF4" w:rsidRDefault="002C2CF4" w:rsidP="002C2CF4">
            <w:pPr>
              <w:pStyle w:val="Prrafodelista"/>
              <w:widowControl w:val="0"/>
              <w:numPr>
                <w:ilvl w:val="1"/>
                <w:numId w:val="48"/>
              </w:numPr>
              <w:autoSpaceDE w:val="0"/>
              <w:autoSpaceDN w:val="0"/>
              <w:adjustRightInd w:val="0"/>
              <w:contextualSpacing/>
            </w:pPr>
            <w:r w:rsidRPr="0027705A">
              <w:t>MAC-based VLAN</w:t>
            </w:r>
          </w:p>
          <w:p w:rsidR="002C2CF4" w:rsidRDefault="002C2CF4" w:rsidP="002C2CF4">
            <w:pPr>
              <w:pStyle w:val="Prrafodelista"/>
              <w:widowControl w:val="0"/>
              <w:numPr>
                <w:ilvl w:val="1"/>
                <w:numId w:val="48"/>
              </w:numPr>
              <w:autoSpaceDE w:val="0"/>
              <w:autoSpaceDN w:val="0"/>
              <w:adjustRightInd w:val="0"/>
              <w:contextualSpacing/>
            </w:pPr>
            <w:r w:rsidRPr="0027705A">
              <w:t>Rapid Per-VLAN Spanning Tree</w:t>
            </w:r>
          </w:p>
          <w:p w:rsidR="002C2CF4" w:rsidRDefault="002C2CF4" w:rsidP="002C2CF4">
            <w:pPr>
              <w:pStyle w:val="Prrafodelista"/>
              <w:widowControl w:val="0"/>
              <w:numPr>
                <w:ilvl w:val="1"/>
                <w:numId w:val="48"/>
              </w:numPr>
              <w:autoSpaceDE w:val="0"/>
              <w:autoSpaceDN w:val="0"/>
              <w:adjustRightInd w:val="0"/>
              <w:contextualSpacing/>
            </w:pPr>
            <w:r w:rsidRPr="0027705A">
              <w:t>GVRP and MVRP</w:t>
            </w:r>
            <w:r>
              <w:t xml:space="preserve"> para la asignación dinámica de VLANs</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Loopback interface address para OSP y RIP</w:t>
            </w:r>
          </w:p>
          <w:p w:rsidR="002C2CF4" w:rsidRDefault="002C2CF4" w:rsidP="002C2CF4">
            <w:pPr>
              <w:pStyle w:val="Prrafodelista"/>
              <w:widowControl w:val="0"/>
              <w:numPr>
                <w:ilvl w:val="1"/>
                <w:numId w:val="48"/>
              </w:numPr>
              <w:autoSpaceDE w:val="0"/>
              <w:autoSpaceDN w:val="0"/>
              <w:adjustRightInd w:val="0"/>
              <w:contextualSpacing/>
            </w:pPr>
            <w:r>
              <w:t>Route Maps (mapas de ruta)</w:t>
            </w:r>
          </w:p>
          <w:p w:rsidR="002C2CF4" w:rsidRDefault="002C2CF4" w:rsidP="002C2CF4">
            <w:pPr>
              <w:pStyle w:val="Prrafodelista"/>
              <w:widowControl w:val="0"/>
              <w:numPr>
                <w:ilvl w:val="1"/>
                <w:numId w:val="48"/>
              </w:numPr>
              <w:autoSpaceDE w:val="0"/>
              <w:autoSpaceDN w:val="0"/>
              <w:adjustRightInd w:val="0"/>
              <w:contextualSpacing/>
            </w:pPr>
            <w:r>
              <w:t>DHCP Server</w:t>
            </w:r>
          </w:p>
          <w:p w:rsidR="002C2CF4" w:rsidRDefault="002C2CF4" w:rsidP="002C2CF4">
            <w:pPr>
              <w:pStyle w:val="Prrafodelista"/>
              <w:widowControl w:val="0"/>
              <w:numPr>
                <w:ilvl w:val="1"/>
                <w:numId w:val="48"/>
              </w:numPr>
              <w:autoSpaceDE w:val="0"/>
              <w:autoSpaceDN w:val="0"/>
              <w:adjustRightInd w:val="0"/>
              <w:contextualSpacing/>
            </w:pPr>
            <w:r w:rsidRPr="0027705A">
              <w:t>Bidirectional Forwarding Detection (BFD)</w:t>
            </w:r>
          </w:p>
          <w:p w:rsidR="002C2CF4" w:rsidRDefault="002C2CF4" w:rsidP="002C2CF4">
            <w:pPr>
              <w:pStyle w:val="Prrafodelista"/>
              <w:widowControl w:val="0"/>
              <w:numPr>
                <w:ilvl w:val="1"/>
                <w:numId w:val="48"/>
              </w:numPr>
              <w:autoSpaceDE w:val="0"/>
              <w:autoSpaceDN w:val="0"/>
              <w:adjustRightInd w:val="0"/>
              <w:contextualSpacing/>
            </w:pPr>
            <w:r w:rsidRPr="0027705A">
              <w:t>Static IP routing</w:t>
            </w:r>
          </w:p>
          <w:p w:rsidR="002C2CF4" w:rsidRDefault="002C2CF4" w:rsidP="002C2CF4">
            <w:pPr>
              <w:pStyle w:val="Prrafodelista"/>
              <w:widowControl w:val="0"/>
              <w:numPr>
                <w:ilvl w:val="1"/>
                <w:numId w:val="48"/>
              </w:numPr>
              <w:autoSpaceDE w:val="0"/>
              <w:autoSpaceDN w:val="0"/>
              <w:adjustRightInd w:val="0"/>
              <w:contextualSpacing/>
            </w:pPr>
            <w:r w:rsidRPr="0027705A">
              <w:t>Policy-based routing</w:t>
            </w:r>
          </w:p>
          <w:p w:rsidR="002C2CF4" w:rsidRDefault="002C2CF4" w:rsidP="002C2CF4">
            <w:pPr>
              <w:pStyle w:val="Prrafodelista"/>
              <w:widowControl w:val="0"/>
              <w:numPr>
                <w:ilvl w:val="1"/>
                <w:numId w:val="48"/>
              </w:numPr>
              <w:autoSpaceDE w:val="0"/>
              <w:autoSpaceDN w:val="0"/>
              <w:adjustRightInd w:val="0"/>
              <w:contextualSpacing/>
            </w:pPr>
            <w:r w:rsidRPr="0027705A">
              <w:lastRenderedPageBreak/>
              <w:t>Border Gateway Protocol (BGP)</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Routing Information Protocol (RIP) v1, v2 y RIPng routing</w:t>
            </w:r>
          </w:p>
          <w:p w:rsidR="002C2CF4" w:rsidRDefault="002C2CF4" w:rsidP="002C2CF4">
            <w:pPr>
              <w:pStyle w:val="Prrafodelista"/>
              <w:widowControl w:val="0"/>
              <w:numPr>
                <w:ilvl w:val="1"/>
                <w:numId w:val="48"/>
              </w:numPr>
              <w:autoSpaceDE w:val="0"/>
              <w:autoSpaceDN w:val="0"/>
              <w:adjustRightInd w:val="0"/>
              <w:contextualSpacing/>
            </w:pPr>
            <w:r w:rsidRPr="00815B15">
              <w:t>Layer 4 prioritization</w:t>
            </w:r>
          </w:p>
          <w:p w:rsidR="002C2CF4" w:rsidRDefault="002C2CF4" w:rsidP="002C2CF4">
            <w:pPr>
              <w:pStyle w:val="Prrafodelista"/>
              <w:widowControl w:val="0"/>
              <w:numPr>
                <w:ilvl w:val="1"/>
                <w:numId w:val="48"/>
              </w:numPr>
              <w:autoSpaceDE w:val="0"/>
              <w:autoSpaceDN w:val="0"/>
              <w:adjustRightInd w:val="0"/>
              <w:contextualSpacing/>
            </w:pPr>
            <w:r>
              <w:t>Bandwidth shaping:</w:t>
            </w:r>
          </w:p>
          <w:p w:rsidR="002C2CF4" w:rsidRDefault="002C2CF4" w:rsidP="002C2CF4">
            <w:pPr>
              <w:pStyle w:val="Prrafodelista"/>
              <w:widowControl w:val="0"/>
              <w:numPr>
                <w:ilvl w:val="2"/>
                <w:numId w:val="48"/>
              </w:numPr>
              <w:autoSpaceDE w:val="0"/>
              <w:autoSpaceDN w:val="0"/>
              <w:adjustRightInd w:val="0"/>
              <w:contextualSpacing/>
            </w:pPr>
            <w:r>
              <w:t>Port-based rate limiting</w:t>
            </w:r>
          </w:p>
          <w:p w:rsidR="002C2CF4" w:rsidRDefault="002C2CF4" w:rsidP="002C2CF4">
            <w:pPr>
              <w:pStyle w:val="Prrafodelista"/>
              <w:widowControl w:val="0"/>
              <w:numPr>
                <w:ilvl w:val="2"/>
                <w:numId w:val="48"/>
              </w:numPr>
              <w:autoSpaceDE w:val="0"/>
              <w:autoSpaceDN w:val="0"/>
              <w:adjustRightInd w:val="0"/>
              <w:contextualSpacing/>
            </w:pPr>
            <w:r>
              <w:t>Classifier-based rate limiting</w:t>
            </w:r>
          </w:p>
          <w:p w:rsidR="002C2CF4" w:rsidRDefault="002C2CF4" w:rsidP="002C2CF4">
            <w:pPr>
              <w:pStyle w:val="Prrafodelista"/>
              <w:widowControl w:val="0"/>
              <w:numPr>
                <w:ilvl w:val="2"/>
                <w:numId w:val="48"/>
              </w:numPr>
              <w:autoSpaceDE w:val="0"/>
              <w:autoSpaceDN w:val="0"/>
              <w:adjustRightInd w:val="0"/>
              <w:contextualSpacing/>
            </w:pPr>
            <w:r>
              <w:t>Reduced bandwidth</w:t>
            </w:r>
          </w:p>
          <w:p w:rsidR="002C2CF4" w:rsidRDefault="002C2CF4" w:rsidP="002C2CF4">
            <w:pPr>
              <w:pStyle w:val="Prrafodelista"/>
              <w:widowControl w:val="0"/>
              <w:numPr>
                <w:ilvl w:val="0"/>
                <w:numId w:val="48"/>
              </w:numPr>
              <w:autoSpaceDE w:val="0"/>
              <w:autoSpaceDN w:val="0"/>
              <w:adjustRightInd w:val="0"/>
              <w:contextualSpacing/>
            </w:pPr>
            <w:r>
              <w:t>Deberá  incluir 1</w:t>
            </w:r>
            <w:r w:rsidRPr="007B3A9B">
              <w:t>6</w:t>
            </w:r>
            <w:r>
              <w:t xml:space="preserve"> puertos 10GbE SFP/SFP+, de los cuales, debe soportar una variedad de puertos SFP/SFP+ a elegir, entre los cuales el switch propuesto deberá proporcionar como mínimo las siguientes opciones de la misma marca del fabricante:</w:t>
            </w:r>
          </w:p>
          <w:p w:rsidR="002C2CF4" w:rsidRDefault="002C2CF4" w:rsidP="002C2CF4">
            <w:pPr>
              <w:pStyle w:val="Prrafodelista"/>
              <w:widowControl w:val="0"/>
              <w:numPr>
                <w:ilvl w:val="1"/>
                <w:numId w:val="48"/>
              </w:numPr>
              <w:autoSpaceDE w:val="0"/>
              <w:autoSpaceDN w:val="0"/>
              <w:adjustRightInd w:val="0"/>
              <w:contextualSpacing/>
            </w:pPr>
            <w:r>
              <w:t>Puertos 10GbE SFP+ LC-SR</w:t>
            </w:r>
          </w:p>
          <w:p w:rsidR="002C2CF4" w:rsidRDefault="002C2CF4" w:rsidP="002C2CF4">
            <w:pPr>
              <w:pStyle w:val="Prrafodelista"/>
              <w:widowControl w:val="0"/>
              <w:numPr>
                <w:ilvl w:val="1"/>
                <w:numId w:val="48"/>
              </w:numPr>
              <w:autoSpaceDE w:val="0"/>
              <w:autoSpaceDN w:val="0"/>
              <w:adjustRightInd w:val="0"/>
              <w:contextualSpacing/>
            </w:pPr>
            <w:r>
              <w:t>Puertos 10GbE SFP+ LC-LRM</w:t>
            </w:r>
          </w:p>
          <w:p w:rsidR="002C2CF4" w:rsidRDefault="002C2CF4" w:rsidP="002C2CF4">
            <w:pPr>
              <w:pStyle w:val="Prrafodelista"/>
              <w:widowControl w:val="0"/>
              <w:numPr>
                <w:ilvl w:val="1"/>
                <w:numId w:val="48"/>
              </w:numPr>
              <w:autoSpaceDE w:val="0"/>
              <w:autoSpaceDN w:val="0"/>
              <w:adjustRightInd w:val="0"/>
              <w:contextualSpacing/>
            </w:pPr>
            <w:r>
              <w:t>Puertos 10GbE SFP+ LC-LR</w:t>
            </w:r>
          </w:p>
          <w:p w:rsidR="002C2CF4" w:rsidRDefault="002C2CF4" w:rsidP="002C2CF4">
            <w:pPr>
              <w:pStyle w:val="Prrafodelista"/>
              <w:widowControl w:val="0"/>
              <w:numPr>
                <w:ilvl w:val="1"/>
                <w:numId w:val="48"/>
              </w:numPr>
              <w:autoSpaceDE w:val="0"/>
              <w:autoSpaceDN w:val="0"/>
              <w:adjustRightInd w:val="0"/>
              <w:contextualSpacing/>
            </w:pPr>
            <w:r>
              <w:t>Puertos 10GbE SFP+ LC-ER</w:t>
            </w:r>
          </w:p>
          <w:p w:rsidR="002C2CF4" w:rsidRDefault="002C2CF4" w:rsidP="002C2CF4">
            <w:pPr>
              <w:pStyle w:val="Prrafodelista"/>
              <w:widowControl w:val="0"/>
              <w:numPr>
                <w:ilvl w:val="1"/>
                <w:numId w:val="48"/>
              </w:numPr>
              <w:autoSpaceDE w:val="0"/>
              <w:autoSpaceDN w:val="0"/>
              <w:adjustRightInd w:val="0"/>
              <w:contextualSpacing/>
            </w:pPr>
            <w:r>
              <w:t>Opción sobre Gigabit SFP</w:t>
            </w:r>
          </w:p>
          <w:p w:rsidR="002C2CF4" w:rsidRPr="0013129E" w:rsidRDefault="002C2CF4" w:rsidP="002C2CF4">
            <w:pPr>
              <w:pStyle w:val="Prrafodelista"/>
              <w:widowControl w:val="0"/>
              <w:numPr>
                <w:ilvl w:val="2"/>
                <w:numId w:val="48"/>
              </w:numPr>
              <w:autoSpaceDE w:val="0"/>
              <w:autoSpaceDN w:val="0"/>
              <w:adjustRightInd w:val="0"/>
              <w:contextualSpacing/>
            </w:pPr>
            <w:r w:rsidRPr="0013129E">
              <w:t xml:space="preserve">Puertos </w:t>
            </w:r>
            <w:r>
              <w:t>SFP LC FX</w:t>
            </w:r>
          </w:p>
          <w:p w:rsidR="002C2CF4" w:rsidRPr="0013129E" w:rsidRDefault="002C2CF4" w:rsidP="002C2CF4">
            <w:pPr>
              <w:pStyle w:val="Prrafodelista"/>
              <w:widowControl w:val="0"/>
              <w:numPr>
                <w:ilvl w:val="2"/>
                <w:numId w:val="48"/>
              </w:numPr>
              <w:autoSpaceDE w:val="0"/>
              <w:autoSpaceDN w:val="0"/>
              <w:adjustRightInd w:val="0"/>
              <w:contextualSpacing/>
            </w:pPr>
            <w:r w:rsidRPr="0013129E">
              <w:t xml:space="preserve">Puertos </w:t>
            </w:r>
            <w:r>
              <w:t>SFP RJ45</w:t>
            </w:r>
          </w:p>
          <w:p w:rsidR="002C2CF4" w:rsidRPr="0013129E" w:rsidRDefault="002C2CF4" w:rsidP="002C2CF4">
            <w:pPr>
              <w:pStyle w:val="Prrafodelista"/>
              <w:widowControl w:val="0"/>
              <w:numPr>
                <w:ilvl w:val="2"/>
                <w:numId w:val="48"/>
              </w:numPr>
              <w:autoSpaceDE w:val="0"/>
              <w:autoSpaceDN w:val="0"/>
              <w:adjustRightInd w:val="0"/>
              <w:contextualSpacing/>
            </w:pPr>
            <w:r w:rsidRPr="0013129E">
              <w:t xml:space="preserve">Puertos </w:t>
            </w:r>
            <w:r>
              <w:t>SFP LC SX</w:t>
            </w:r>
          </w:p>
          <w:p w:rsidR="002C2CF4" w:rsidRPr="0013129E" w:rsidRDefault="002C2CF4" w:rsidP="002C2CF4">
            <w:pPr>
              <w:pStyle w:val="Prrafodelista"/>
              <w:widowControl w:val="0"/>
              <w:numPr>
                <w:ilvl w:val="2"/>
                <w:numId w:val="48"/>
              </w:numPr>
              <w:autoSpaceDE w:val="0"/>
              <w:autoSpaceDN w:val="0"/>
              <w:adjustRightInd w:val="0"/>
              <w:contextualSpacing/>
            </w:pPr>
            <w:r w:rsidRPr="0013129E">
              <w:t xml:space="preserve">Puertos </w:t>
            </w:r>
            <w:r>
              <w:t>SFP LC LX</w:t>
            </w:r>
          </w:p>
          <w:p w:rsidR="002C2CF4" w:rsidRDefault="002C2CF4" w:rsidP="002C2CF4">
            <w:pPr>
              <w:pStyle w:val="Prrafodelista"/>
              <w:widowControl w:val="0"/>
              <w:numPr>
                <w:ilvl w:val="2"/>
                <w:numId w:val="48"/>
              </w:numPr>
              <w:autoSpaceDE w:val="0"/>
              <w:autoSpaceDN w:val="0"/>
              <w:adjustRightInd w:val="0"/>
              <w:contextualSpacing/>
            </w:pPr>
            <w:r w:rsidRPr="0013129E">
              <w:t xml:space="preserve">Puertos </w:t>
            </w:r>
            <w:r>
              <w:t>SFP LC LH</w:t>
            </w:r>
          </w:p>
          <w:p w:rsidR="002C2CF4" w:rsidRDefault="002C2CF4" w:rsidP="002C2CF4">
            <w:pPr>
              <w:pStyle w:val="Prrafodelista"/>
              <w:widowControl w:val="0"/>
              <w:numPr>
                <w:ilvl w:val="0"/>
                <w:numId w:val="48"/>
              </w:numPr>
              <w:autoSpaceDE w:val="0"/>
              <w:autoSpaceDN w:val="0"/>
              <w:adjustRightInd w:val="0"/>
              <w:contextualSpacing/>
            </w:pPr>
            <w:r>
              <w:t>Dentro de los SFP/SFP+ que se soportan, dicho switch deberá incluir los siguientes de la misma marca del fabricante:</w:t>
            </w:r>
          </w:p>
          <w:p w:rsidR="002C2CF4" w:rsidRDefault="002C2CF4" w:rsidP="002C2CF4">
            <w:pPr>
              <w:pStyle w:val="Prrafodelista"/>
              <w:widowControl w:val="0"/>
              <w:numPr>
                <w:ilvl w:val="1"/>
                <w:numId w:val="48"/>
              </w:numPr>
              <w:autoSpaceDE w:val="0"/>
              <w:autoSpaceDN w:val="0"/>
              <w:adjustRightInd w:val="0"/>
              <w:contextualSpacing/>
            </w:pPr>
            <w:r>
              <w:t>8 SFP+ LC-SR</w:t>
            </w:r>
          </w:p>
          <w:p w:rsidR="002C2CF4" w:rsidRPr="00741F04" w:rsidRDefault="002C2CF4" w:rsidP="002C2CF4">
            <w:pPr>
              <w:pStyle w:val="Prrafodelista"/>
              <w:widowControl w:val="0"/>
              <w:numPr>
                <w:ilvl w:val="1"/>
                <w:numId w:val="48"/>
              </w:numPr>
              <w:autoSpaceDE w:val="0"/>
              <w:autoSpaceDN w:val="0"/>
              <w:adjustRightInd w:val="0"/>
              <w:contextualSpacing/>
            </w:pPr>
            <w:r w:rsidRPr="00741F04">
              <w:t>5 SFP RJ45</w:t>
            </w:r>
          </w:p>
          <w:p w:rsidR="002C2CF4" w:rsidRPr="00741F04" w:rsidRDefault="002C2CF4" w:rsidP="002C2CF4">
            <w:pPr>
              <w:pStyle w:val="Prrafodelista"/>
              <w:widowControl w:val="0"/>
              <w:numPr>
                <w:ilvl w:val="0"/>
                <w:numId w:val="48"/>
              </w:numPr>
              <w:autoSpaceDE w:val="0"/>
              <w:autoSpaceDN w:val="0"/>
              <w:adjustRightInd w:val="0"/>
              <w:contextualSpacing/>
            </w:pPr>
            <w:r w:rsidRPr="00741F04">
              <w:t>Deberá soportar al menos 2 módulos de expansión para ofrecer la capacidad de crecimiento a futuro. Dichos módulos deberán proporcionar como mínimo las siguientes opciones:</w:t>
            </w:r>
          </w:p>
          <w:p w:rsidR="002C2CF4" w:rsidRPr="00741F04" w:rsidRDefault="002C2CF4" w:rsidP="002C2CF4">
            <w:pPr>
              <w:pStyle w:val="Prrafodelista"/>
              <w:widowControl w:val="0"/>
              <w:numPr>
                <w:ilvl w:val="1"/>
                <w:numId w:val="48"/>
              </w:numPr>
              <w:autoSpaceDE w:val="0"/>
              <w:autoSpaceDN w:val="0"/>
              <w:adjustRightInd w:val="0"/>
              <w:contextualSpacing/>
            </w:pPr>
            <w:r w:rsidRPr="00741F04">
              <w:t>1 Puerto 40GbE QSFP+</w:t>
            </w:r>
          </w:p>
          <w:p w:rsidR="002C2CF4" w:rsidRPr="00741F04" w:rsidRDefault="002C2CF4" w:rsidP="002C2CF4">
            <w:pPr>
              <w:pStyle w:val="Prrafodelista"/>
              <w:widowControl w:val="0"/>
              <w:numPr>
                <w:ilvl w:val="1"/>
                <w:numId w:val="48"/>
              </w:numPr>
              <w:autoSpaceDE w:val="0"/>
              <w:autoSpaceDN w:val="0"/>
              <w:adjustRightInd w:val="0"/>
              <w:contextualSpacing/>
            </w:pPr>
            <w:r w:rsidRPr="00741F04">
              <w:t>Hasta 4 10GbE SFP+</w:t>
            </w:r>
          </w:p>
          <w:p w:rsidR="002C2CF4" w:rsidRPr="00741F04" w:rsidRDefault="002C2CF4" w:rsidP="002C2CF4">
            <w:pPr>
              <w:pStyle w:val="Prrafodelista"/>
              <w:widowControl w:val="0"/>
              <w:numPr>
                <w:ilvl w:val="1"/>
                <w:numId w:val="48"/>
              </w:numPr>
              <w:autoSpaceDE w:val="0"/>
              <w:autoSpaceDN w:val="0"/>
              <w:adjustRightInd w:val="0"/>
              <w:contextualSpacing/>
            </w:pPr>
            <w:r w:rsidRPr="00741F04">
              <w:t>Hasta 4 puertos PoE+ con funcionalidad para entregar mínimo 2.5Gbps hasta 10GbE-T en un único puerto sobre Ethernet con cable de cobre RJ45 Cat5e o Cat6 o Cat6a, y pueda ser aprovechado por dispositivos Inalámbricos que manejen el estándar 802.11ac.</w:t>
            </w:r>
          </w:p>
          <w:p w:rsidR="002C2CF4" w:rsidRPr="00741F04" w:rsidRDefault="002C2CF4" w:rsidP="002C2CF4">
            <w:pPr>
              <w:pStyle w:val="Prrafodelista"/>
              <w:widowControl w:val="0"/>
              <w:numPr>
                <w:ilvl w:val="0"/>
                <w:numId w:val="48"/>
              </w:numPr>
              <w:autoSpaceDE w:val="0"/>
              <w:autoSpaceDN w:val="0"/>
              <w:adjustRightInd w:val="0"/>
              <w:contextualSpacing/>
            </w:pPr>
            <w:r w:rsidRPr="00741F04">
              <w:t>Dicho Switch deberá soportar “Apliamiento o Stack” ofreciendo dicho módulo de manera adicional a los anteriores de expansión. Dicho apilamiento deberá contar con mínimo 4 puertos específicos para stack, por lo que reutilizar puertos del switch propios para la comunicación del switch a la red, no son permitidos. Cada módulo de “stack” deberá soportar como mínimo los siguiente:</w:t>
            </w:r>
          </w:p>
          <w:p w:rsidR="002C2CF4" w:rsidRPr="00741F04" w:rsidRDefault="002C2CF4" w:rsidP="002C2CF4">
            <w:pPr>
              <w:pStyle w:val="Prrafodelista"/>
              <w:widowControl w:val="0"/>
              <w:numPr>
                <w:ilvl w:val="1"/>
                <w:numId w:val="48"/>
              </w:numPr>
              <w:autoSpaceDE w:val="0"/>
              <w:autoSpaceDN w:val="0"/>
              <w:adjustRightInd w:val="0"/>
              <w:contextualSpacing/>
            </w:pPr>
            <w:r w:rsidRPr="00741F04">
              <w:t xml:space="preserve"> contar con al menos 3 modalidades de stack, en </w:t>
            </w:r>
            <w:r w:rsidRPr="00741F04">
              <w:lastRenderedPageBreak/>
              <w:t>“anillo”, “Malla”, o “En Cadena”; Con capacidad para generar un arreglo de hasta 10 switches.</w:t>
            </w:r>
          </w:p>
          <w:p w:rsidR="002C2CF4" w:rsidRPr="00741F04" w:rsidRDefault="002C2CF4" w:rsidP="002C2CF4">
            <w:pPr>
              <w:pStyle w:val="Prrafodelista"/>
              <w:widowControl w:val="0"/>
              <w:numPr>
                <w:ilvl w:val="1"/>
                <w:numId w:val="48"/>
              </w:numPr>
              <w:autoSpaceDE w:val="0"/>
              <w:autoSpaceDN w:val="0"/>
              <w:adjustRightInd w:val="0"/>
              <w:contextualSpacing/>
            </w:pPr>
            <w:r w:rsidRPr="00741F04">
              <w:t>Dicho stack o apilamiento, deberá proveer un Throughput como mínimo de 300Gb/s, y hasta 42Gb/s por puertos de stack.</w:t>
            </w:r>
          </w:p>
          <w:p w:rsidR="002C2CF4" w:rsidRDefault="002C2CF4" w:rsidP="002C2CF4">
            <w:pPr>
              <w:pStyle w:val="Prrafodelista"/>
              <w:widowControl w:val="0"/>
              <w:numPr>
                <w:ilvl w:val="0"/>
                <w:numId w:val="48"/>
              </w:numPr>
              <w:autoSpaceDE w:val="0"/>
              <w:autoSpaceDN w:val="0"/>
              <w:adjustRightInd w:val="0"/>
              <w:contextualSpacing/>
            </w:pPr>
            <w:r w:rsidRPr="00741F04">
              <w:t>Deberá soportar las siguientes características</w:t>
            </w:r>
            <w:r>
              <w:t xml:space="preserve"> de Desempeño como mínimas:</w:t>
            </w:r>
          </w:p>
          <w:p w:rsidR="002C2CF4" w:rsidRDefault="002C2CF4" w:rsidP="002C2CF4">
            <w:pPr>
              <w:pStyle w:val="Prrafodelista"/>
              <w:widowControl w:val="0"/>
              <w:numPr>
                <w:ilvl w:val="1"/>
                <w:numId w:val="48"/>
              </w:numPr>
              <w:autoSpaceDE w:val="0"/>
              <w:autoSpaceDN w:val="0"/>
              <w:adjustRightInd w:val="0"/>
              <w:contextualSpacing/>
            </w:pPr>
            <w:r>
              <w:t>IPv6 Ready Certified</w:t>
            </w:r>
          </w:p>
          <w:p w:rsidR="002C2CF4" w:rsidRDefault="002C2CF4" w:rsidP="002C2CF4">
            <w:pPr>
              <w:pStyle w:val="Prrafodelista"/>
              <w:widowControl w:val="0"/>
              <w:numPr>
                <w:ilvl w:val="1"/>
                <w:numId w:val="48"/>
              </w:numPr>
              <w:autoSpaceDE w:val="0"/>
              <w:autoSpaceDN w:val="0"/>
              <w:adjustRightInd w:val="0"/>
              <w:contextualSpacing/>
            </w:pPr>
            <w:r>
              <w:t>Latencia para 1000 Mb &lt; 2.8 µs (FIFO 64-byte packets)</w:t>
            </w:r>
          </w:p>
          <w:p w:rsidR="002C2CF4" w:rsidRDefault="002C2CF4" w:rsidP="002C2CF4">
            <w:pPr>
              <w:pStyle w:val="Prrafodelista"/>
              <w:widowControl w:val="0"/>
              <w:numPr>
                <w:ilvl w:val="1"/>
                <w:numId w:val="48"/>
              </w:numPr>
              <w:autoSpaceDE w:val="0"/>
              <w:autoSpaceDN w:val="0"/>
              <w:adjustRightInd w:val="0"/>
              <w:contextualSpacing/>
            </w:pPr>
            <w:r>
              <w:t>Latencia para 10 Gbps &lt; 1.8 µs (FIFO 64-byte packets)</w:t>
            </w:r>
          </w:p>
          <w:p w:rsidR="002C2CF4" w:rsidRDefault="002C2CF4" w:rsidP="002C2CF4">
            <w:pPr>
              <w:pStyle w:val="Prrafodelista"/>
              <w:widowControl w:val="0"/>
              <w:numPr>
                <w:ilvl w:val="1"/>
                <w:numId w:val="48"/>
              </w:numPr>
              <w:autoSpaceDE w:val="0"/>
              <w:autoSpaceDN w:val="0"/>
              <w:adjustRightInd w:val="0"/>
              <w:contextualSpacing/>
            </w:pPr>
            <w:r>
              <w:t>Latencia para 40 Gbps &lt; 1.5 µs (FIFO 64-byte packets)</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Throughput hasta 285.7 Mpps (64-byte packets)</w:t>
            </w:r>
          </w:p>
          <w:p w:rsidR="002C2CF4" w:rsidRDefault="002C2CF4" w:rsidP="002C2CF4">
            <w:pPr>
              <w:pStyle w:val="Prrafodelista"/>
              <w:widowControl w:val="0"/>
              <w:numPr>
                <w:ilvl w:val="1"/>
                <w:numId w:val="48"/>
              </w:numPr>
              <w:autoSpaceDE w:val="0"/>
              <w:autoSpaceDN w:val="0"/>
              <w:adjustRightInd w:val="0"/>
              <w:contextualSpacing/>
            </w:pPr>
            <w:r>
              <w:t>Routing/Switching capacity 480 Gbps</w:t>
            </w:r>
          </w:p>
          <w:p w:rsidR="002C2CF4" w:rsidRDefault="002C2CF4" w:rsidP="002C2CF4">
            <w:pPr>
              <w:pStyle w:val="Prrafodelista"/>
              <w:widowControl w:val="0"/>
              <w:numPr>
                <w:ilvl w:val="1"/>
                <w:numId w:val="48"/>
              </w:numPr>
              <w:autoSpaceDE w:val="0"/>
              <w:autoSpaceDN w:val="0"/>
              <w:adjustRightInd w:val="0"/>
              <w:contextualSpacing/>
            </w:pPr>
            <w:r>
              <w:t>Switch fabric speed 508 Gbps</w:t>
            </w:r>
          </w:p>
          <w:p w:rsidR="002C2CF4" w:rsidRPr="00FC1CB2" w:rsidRDefault="002C2CF4" w:rsidP="002C2CF4">
            <w:pPr>
              <w:pStyle w:val="Prrafodelista"/>
              <w:widowControl w:val="0"/>
              <w:numPr>
                <w:ilvl w:val="1"/>
                <w:numId w:val="48"/>
              </w:numPr>
              <w:autoSpaceDE w:val="0"/>
              <w:autoSpaceDN w:val="0"/>
              <w:adjustRightInd w:val="0"/>
              <w:contextualSpacing/>
              <w:rPr>
                <w:lang w:val="en-US"/>
              </w:rPr>
            </w:pPr>
            <w:r w:rsidRPr="00FC1CB2">
              <w:rPr>
                <w:lang w:val="en-US"/>
              </w:rPr>
              <w:t>Routing table size 10000 entries (IPv4), 5000 entries (IPv6)</w:t>
            </w:r>
          </w:p>
          <w:p w:rsidR="002C2CF4" w:rsidRDefault="002C2CF4" w:rsidP="002C2CF4">
            <w:pPr>
              <w:pStyle w:val="Prrafodelista"/>
              <w:widowControl w:val="0"/>
              <w:numPr>
                <w:ilvl w:val="1"/>
                <w:numId w:val="48"/>
              </w:numPr>
              <w:autoSpaceDE w:val="0"/>
              <w:autoSpaceDN w:val="0"/>
              <w:adjustRightInd w:val="0"/>
              <w:contextualSpacing/>
            </w:pPr>
            <w:r>
              <w:t>MAC address table size 64000 entries</w:t>
            </w:r>
          </w:p>
          <w:p w:rsidR="002C2CF4" w:rsidRDefault="002C2CF4" w:rsidP="002C2CF4">
            <w:pPr>
              <w:pStyle w:val="Prrafodelista"/>
              <w:widowControl w:val="0"/>
              <w:numPr>
                <w:ilvl w:val="0"/>
                <w:numId w:val="48"/>
              </w:numPr>
              <w:autoSpaceDE w:val="0"/>
              <w:autoSpaceDN w:val="0"/>
              <w:adjustRightInd w:val="0"/>
              <w:contextualSpacing/>
            </w:pPr>
            <w:r>
              <w:t xml:space="preserve">Deberá soportar las siguientes características de administración como mínimas: </w:t>
            </w:r>
          </w:p>
          <w:p w:rsidR="002C2CF4" w:rsidRPr="00741F04" w:rsidRDefault="002C2CF4" w:rsidP="002C2CF4">
            <w:pPr>
              <w:pStyle w:val="Prrafodelista"/>
              <w:widowControl w:val="0"/>
              <w:numPr>
                <w:ilvl w:val="1"/>
                <w:numId w:val="48"/>
              </w:numPr>
              <w:autoSpaceDE w:val="0"/>
              <w:autoSpaceDN w:val="0"/>
              <w:adjustRightInd w:val="0"/>
              <w:contextualSpacing/>
            </w:pPr>
            <w:r w:rsidRPr="00741F04">
              <w:t>Al menos 2 plataformas centralizadas de administración propias del fabricante, las cuales deberán ser capaces de administrar dispositivos propios de su marca, y de otras.</w:t>
            </w:r>
          </w:p>
          <w:p w:rsidR="002C2CF4" w:rsidRPr="00741F04" w:rsidRDefault="002C2CF4" w:rsidP="002C2CF4">
            <w:pPr>
              <w:pStyle w:val="Prrafodelista"/>
              <w:widowControl w:val="0"/>
              <w:numPr>
                <w:ilvl w:val="1"/>
                <w:numId w:val="48"/>
              </w:numPr>
              <w:autoSpaceDE w:val="0"/>
              <w:autoSpaceDN w:val="0"/>
              <w:adjustRightInd w:val="0"/>
              <w:contextualSpacing/>
            </w:pPr>
            <w:r w:rsidRPr="00741F04">
              <w:t xml:space="preserve">Interfaz de línea de comandos; </w:t>
            </w:r>
          </w:p>
          <w:p w:rsidR="002C2CF4" w:rsidRPr="00741F04" w:rsidRDefault="002C2CF4" w:rsidP="002C2CF4">
            <w:pPr>
              <w:pStyle w:val="Prrafodelista"/>
              <w:widowControl w:val="0"/>
              <w:numPr>
                <w:ilvl w:val="1"/>
                <w:numId w:val="48"/>
              </w:numPr>
              <w:autoSpaceDE w:val="0"/>
              <w:autoSpaceDN w:val="0"/>
              <w:adjustRightInd w:val="0"/>
              <w:contextualSpacing/>
            </w:pPr>
            <w:r w:rsidRPr="00741F04">
              <w:t>vía navegador Web.</w:t>
            </w:r>
          </w:p>
          <w:p w:rsidR="002C2CF4" w:rsidRPr="00741F04" w:rsidRDefault="002C2CF4" w:rsidP="002C2CF4">
            <w:pPr>
              <w:pStyle w:val="Prrafodelista"/>
              <w:widowControl w:val="0"/>
              <w:numPr>
                <w:ilvl w:val="1"/>
                <w:numId w:val="48"/>
              </w:numPr>
              <w:autoSpaceDE w:val="0"/>
              <w:autoSpaceDN w:val="0"/>
              <w:adjustRightInd w:val="0"/>
              <w:contextualSpacing/>
            </w:pPr>
            <w:r w:rsidRPr="00741F04">
              <w:t>Menú de configuración fuera de manda sobre RJ-45 Ethernet; En línea y fuera de línea; Fuera de banda se deberá con serial RS-232c o micro usb.</w:t>
            </w:r>
          </w:p>
          <w:p w:rsidR="002C2CF4" w:rsidRPr="00741F04" w:rsidRDefault="002C2CF4" w:rsidP="002C2CF4">
            <w:pPr>
              <w:pStyle w:val="Prrafodelista"/>
              <w:widowControl w:val="0"/>
              <w:numPr>
                <w:ilvl w:val="1"/>
                <w:numId w:val="48"/>
              </w:numPr>
              <w:autoSpaceDE w:val="0"/>
              <w:autoSpaceDN w:val="0"/>
              <w:adjustRightInd w:val="0"/>
              <w:contextualSpacing/>
            </w:pPr>
            <w:r w:rsidRPr="00741F04">
              <w:t>Deberá soportar la administración desde una plataforma de Nube propia del fabricante.</w:t>
            </w:r>
          </w:p>
          <w:p w:rsidR="002C2CF4" w:rsidRDefault="002C2CF4" w:rsidP="002C2CF4">
            <w:pPr>
              <w:pStyle w:val="Prrafodelista"/>
              <w:widowControl w:val="0"/>
              <w:numPr>
                <w:ilvl w:val="0"/>
                <w:numId w:val="48"/>
              </w:numPr>
              <w:autoSpaceDE w:val="0"/>
              <w:autoSpaceDN w:val="0"/>
              <w:adjustRightInd w:val="0"/>
              <w:contextualSpacing/>
            </w:pPr>
            <w:r>
              <w:t>Deberá soportar servicios avanzados como:</w:t>
            </w:r>
          </w:p>
          <w:p w:rsidR="002C2CF4" w:rsidRDefault="002C2CF4" w:rsidP="002C2CF4">
            <w:pPr>
              <w:pStyle w:val="Prrafodelista"/>
              <w:widowControl w:val="0"/>
              <w:numPr>
                <w:ilvl w:val="1"/>
                <w:numId w:val="48"/>
              </w:numPr>
              <w:autoSpaceDE w:val="0"/>
              <w:autoSpaceDN w:val="0"/>
              <w:adjustRightInd w:val="0"/>
              <w:contextualSpacing/>
            </w:pPr>
            <w:r>
              <w:t>SDN con soporte de OpenFlow</w:t>
            </w:r>
          </w:p>
          <w:p w:rsidR="002C2CF4" w:rsidRDefault="002C2CF4" w:rsidP="002C2CF4">
            <w:pPr>
              <w:pStyle w:val="Prrafodelista"/>
              <w:widowControl w:val="0"/>
              <w:numPr>
                <w:ilvl w:val="1"/>
                <w:numId w:val="48"/>
              </w:numPr>
              <w:autoSpaceDE w:val="0"/>
              <w:autoSpaceDN w:val="0"/>
              <w:adjustRightInd w:val="0"/>
              <w:contextualSpacing/>
            </w:pPr>
            <w:r>
              <w:t>Aprovisionamiento desde una solución de Nube propia del fabricante, o en sitio.</w:t>
            </w:r>
          </w:p>
          <w:p w:rsidR="002C2CF4" w:rsidRDefault="002C2CF4" w:rsidP="002C2CF4">
            <w:pPr>
              <w:pStyle w:val="Prrafodelista"/>
              <w:widowControl w:val="0"/>
              <w:numPr>
                <w:ilvl w:val="1"/>
                <w:numId w:val="48"/>
              </w:numPr>
              <w:autoSpaceDE w:val="0"/>
              <w:autoSpaceDN w:val="0"/>
              <w:adjustRightInd w:val="0"/>
              <w:contextualSpacing/>
            </w:pPr>
            <w:r w:rsidRPr="00CC6DD0">
              <w:t>Tunelización de tráfico hacia un Controlador Wireless para aplicar las mismas políticas de autenticación, acceso y seguridad que en la red inalámbrica</w:t>
            </w:r>
            <w:r>
              <w:t>.</w:t>
            </w:r>
          </w:p>
          <w:p w:rsidR="002C2CF4" w:rsidRDefault="002C2CF4" w:rsidP="002C2CF4">
            <w:pPr>
              <w:pStyle w:val="Prrafodelista"/>
              <w:widowControl w:val="0"/>
              <w:numPr>
                <w:ilvl w:val="1"/>
                <w:numId w:val="48"/>
              </w:numPr>
              <w:autoSpaceDE w:val="0"/>
              <w:autoSpaceDN w:val="0"/>
              <w:adjustRightInd w:val="0"/>
              <w:contextualSpacing/>
            </w:pPr>
            <w:r w:rsidRPr="00CC6DD0">
              <w:t>Integración con Sistema de Control de Acceso a la red para asignar políticas de autenticación, seguridad y QoS basada en el rol del usuario que se conecta</w:t>
            </w:r>
          </w:p>
          <w:p w:rsidR="002C2CF4" w:rsidRDefault="002C2CF4" w:rsidP="002C2CF4">
            <w:pPr>
              <w:pStyle w:val="Prrafodelista"/>
              <w:widowControl w:val="0"/>
              <w:numPr>
                <w:ilvl w:val="0"/>
                <w:numId w:val="48"/>
              </w:numPr>
              <w:autoSpaceDE w:val="0"/>
              <w:autoSpaceDN w:val="0"/>
              <w:adjustRightInd w:val="0"/>
              <w:contextualSpacing/>
            </w:pPr>
            <w:r>
              <w:t>Deberá soportar múltiples métodos de autenticación, como mínimo los siguientes:</w:t>
            </w:r>
          </w:p>
          <w:p w:rsidR="002C2CF4" w:rsidRDefault="002C2CF4" w:rsidP="002C2CF4">
            <w:pPr>
              <w:pStyle w:val="Prrafodelista"/>
              <w:widowControl w:val="0"/>
              <w:numPr>
                <w:ilvl w:val="1"/>
                <w:numId w:val="48"/>
              </w:numPr>
              <w:autoSpaceDE w:val="0"/>
              <w:autoSpaceDN w:val="0"/>
              <w:adjustRightInd w:val="0"/>
              <w:contextualSpacing/>
            </w:pPr>
            <w:r>
              <w:t xml:space="preserve">IEEE </w:t>
            </w:r>
            <w:r w:rsidRPr="0027705A">
              <w:t>802.1X</w:t>
            </w:r>
          </w:p>
          <w:p w:rsidR="002C2CF4" w:rsidRDefault="002C2CF4" w:rsidP="002C2CF4">
            <w:pPr>
              <w:pStyle w:val="Prrafodelista"/>
              <w:widowControl w:val="0"/>
              <w:numPr>
                <w:ilvl w:val="1"/>
                <w:numId w:val="48"/>
              </w:numPr>
              <w:autoSpaceDE w:val="0"/>
              <w:autoSpaceDN w:val="0"/>
              <w:adjustRightInd w:val="0"/>
              <w:contextualSpacing/>
            </w:pPr>
            <w:r>
              <w:t>Autenticación basada en Web para clientes que no soporten 802.1X supplicant</w:t>
            </w:r>
          </w:p>
          <w:p w:rsidR="002C2CF4" w:rsidRDefault="002C2CF4" w:rsidP="002C2CF4">
            <w:pPr>
              <w:pStyle w:val="Prrafodelista"/>
              <w:widowControl w:val="0"/>
              <w:numPr>
                <w:ilvl w:val="1"/>
                <w:numId w:val="48"/>
              </w:numPr>
              <w:autoSpaceDE w:val="0"/>
              <w:autoSpaceDN w:val="0"/>
              <w:adjustRightInd w:val="0"/>
              <w:contextualSpacing/>
            </w:pPr>
            <w:r>
              <w:t>Autenticación basada en (MAC-based authentication)</w:t>
            </w:r>
          </w:p>
          <w:p w:rsidR="002C2CF4" w:rsidRPr="00741F04" w:rsidRDefault="002C2CF4" w:rsidP="002C2CF4">
            <w:pPr>
              <w:pStyle w:val="Prrafodelista"/>
              <w:widowControl w:val="0"/>
              <w:numPr>
                <w:ilvl w:val="0"/>
                <w:numId w:val="48"/>
              </w:numPr>
              <w:autoSpaceDE w:val="0"/>
              <w:autoSpaceDN w:val="0"/>
              <w:adjustRightInd w:val="0"/>
              <w:contextualSpacing/>
            </w:pPr>
            <w:r>
              <w:lastRenderedPageBreak/>
              <w:t xml:space="preserve">Deberá incluir 2 fuentes de poder de al menos 250W en </w:t>
            </w:r>
            <w:r w:rsidRPr="00741F04">
              <w:t>redundancia.</w:t>
            </w:r>
          </w:p>
          <w:p w:rsidR="002C2CF4" w:rsidRPr="00741F04" w:rsidRDefault="002C2CF4" w:rsidP="002C2CF4">
            <w:pPr>
              <w:pStyle w:val="Prrafodelista"/>
              <w:widowControl w:val="0"/>
              <w:numPr>
                <w:ilvl w:val="0"/>
                <w:numId w:val="48"/>
              </w:numPr>
              <w:autoSpaceDE w:val="0"/>
              <w:autoSpaceDN w:val="0"/>
              <w:adjustRightInd w:val="0"/>
              <w:contextualSpacing/>
            </w:pPr>
            <w:r w:rsidRPr="00741F04">
              <w:t>Deberá incluir garantía propia del equipo de por vida, incluyendo versiones de software ilimitadas, reemplazo de ventiladores y fuentes de poder integradas, con reemplazo en caso de falla. Siendo capaz de incrementar el nivel soporte mediante una póliza adicional.</w:t>
            </w:r>
          </w:p>
          <w:p w:rsidR="002C2CF4" w:rsidRDefault="002C2CF4" w:rsidP="002C2CF4">
            <w:pPr>
              <w:pStyle w:val="Prrafodelista"/>
              <w:widowControl w:val="0"/>
              <w:numPr>
                <w:ilvl w:val="1"/>
                <w:numId w:val="48"/>
              </w:numPr>
              <w:autoSpaceDE w:val="0"/>
              <w:autoSpaceDN w:val="0"/>
              <w:adjustRightInd w:val="0"/>
              <w:contextualSpacing/>
            </w:pPr>
            <w:r>
              <w:t>Se deberá incluir una póliza o alcance adicional a la garantía por parte del fabricante para mejorar el tiempo de reemplazo en Puerto Vallarta en las instalaciones de la convocante.</w:t>
            </w:r>
          </w:p>
          <w:p w:rsidR="002C2CF4" w:rsidRDefault="002C2CF4" w:rsidP="002C2CF4">
            <w:pPr>
              <w:pStyle w:val="Prrafodelista"/>
              <w:widowControl w:val="0"/>
              <w:numPr>
                <w:ilvl w:val="1"/>
                <w:numId w:val="48"/>
              </w:numPr>
              <w:autoSpaceDE w:val="0"/>
              <w:autoSpaceDN w:val="0"/>
              <w:adjustRightInd w:val="0"/>
              <w:contextualSpacing/>
            </w:pPr>
            <w:r>
              <w:t>Deberá incluir soporte técnico por el fabricante tanto para hardware como software.</w:t>
            </w:r>
          </w:p>
          <w:p w:rsidR="002C2CF4" w:rsidRDefault="002C2CF4" w:rsidP="002C2CF4">
            <w:pPr>
              <w:pStyle w:val="Prrafodelista"/>
              <w:widowControl w:val="0"/>
              <w:numPr>
                <w:ilvl w:val="1"/>
                <w:numId w:val="48"/>
              </w:numPr>
              <w:autoSpaceDE w:val="0"/>
              <w:autoSpaceDN w:val="0"/>
              <w:adjustRightInd w:val="0"/>
              <w:contextualSpacing/>
            </w:pPr>
            <w:r>
              <w:t>Deberá incluir Atención 24x7 por los primeros 3 años.</w:t>
            </w:r>
          </w:p>
          <w:p w:rsidR="002C2CF4" w:rsidRDefault="002C2CF4" w:rsidP="002C2CF4">
            <w:pPr>
              <w:pStyle w:val="Prrafodelista"/>
              <w:widowControl w:val="0"/>
              <w:numPr>
                <w:ilvl w:val="0"/>
                <w:numId w:val="48"/>
              </w:numPr>
              <w:autoSpaceDE w:val="0"/>
              <w:autoSpaceDN w:val="0"/>
              <w:adjustRightInd w:val="0"/>
              <w:contextualSpacing/>
            </w:pPr>
            <w:r>
              <w:t>Se deberá incluir Jumper de fibra óptica necesarios para el Switch.</w:t>
            </w:r>
          </w:p>
          <w:p w:rsidR="002C2CF4" w:rsidRDefault="002C2CF4" w:rsidP="002C2CF4">
            <w:pPr>
              <w:pStyle w:val="Prrafodelista"/>
              <w:widowControl w:val="0"/>
              <w:numPr>
                <w:ilvl w:val="0"/>
                <w:numId w:val="48"/>
              </w:numPr>
              <w:autoSpaceDE w:val="0"/>
              <w:autoSpaceDN w:val="0"/>
              <w:adjustRightInd w:val="0"/>
              <w:contextualSpacing/>
            </w:pPr>
            <w:r>
              <w:t xml:space="preserve">De igual forma, se deberá incluir servicios por parte del licitante, para la instalación y puesta a punto del switch Core propuesto. Considerando: </w:t>
            </w:r>
          </w:p>
          <w:p w:rsidR="002C2CF4" w:rsidRDefault="002C2CF4" w:rsidP="002C2CF4">
            <w:pPr>
              <w:pStyle w:val="Prrafodelista"/>
              <w:widowControl w:val="0"/>
              <w:numPr>
                <w:ilvl w:val="1"/>
                <w:numId w:val="48"/>
              </w:numPr>
              <w:autoSpaceDE w:val="0"/>
              <w:autoSpaceDN w:val="0"/>
              <w:adjustRightInd w:val="0"/>
              <w:contextualSpacing/>
            </w:pPr>
            <w:r>
              <w:t>Actualización de Software a la última versión del fabricante</w:t>
            </w:r>
          </w:p>
          <w:p w:rsidR="002C2CF4" w:rsidRDefault="002C2CF4" w:rsidP="002C2CF4">
            <w:pPr>
              <w:pStyle w:val="Prrafodelista"/>
              <w:widowControl w:val="0"/>
              <w:numPr>
                <w:ilvl w:val="1"/>
                <w:numId w:val="48"/>
              </w:numPr>
              <w:autoSpaceDE w:val="0"/>
              <w:autoSpaceDN w:val="0"/>
              <w:adjustRightInd w:val="0"/>
              <w:contextualSpacing/>
            </w:pPr>
            <w:r>
              <w:t>Planeación en conjunto con la convocante, y configuración de vlans</w:t>
            </w:r>
          </w:p>
          <w:p w:rsidR="002C2CF4" w:rsidRDefault="002C2CF4" w:rsidP="002C2CF4">
            <w:pPr>
              <w:pStyle w:val="Prrafodelista"/>
              <w:widowControl w:val="0"/>
              <w:numPr>
                <w:ilvl w:val="1"/>
                <w:numId w:val="48"/>
              </w:numPr>
              <w:autoSpaceDE w:val="0"/>
              <w:autoSpaceDN w:val="0"/>
              <w:adjustRightInd w:val="0"/>
              <w:contextualSpacing/>
            </w:pPr>
            <w:r>
              <w:t>Servicios de Ruteo</w:t>
            </w:r>
          </w:p>
          <w:p w:rsidR="002C2CF4" w:rsidRDefault="002C2CF4" w:rsidP="002C2CF4">
            <w:pPr>
              <w:pStyle w:val="Prrafodelista"/>
              <w:widowControl w:val="0"/>
              <w:numPr>
                <w:ilvl w:val="1"/>
                <w:numId w:val="48"/>
              </w:numPr>
              <w:autoSpaceDE w:val="0"/>
              <w:autoSpaceDN w:val="0"/>
              <w:adjustRightInd w:val="0"/>
              <w:contextualSpacing/>
            </w:pPr>
            <w:r>
              <w:t>Generación de ACLs y sevicios de acceso</w:t>
            </w:r>
          </w:p>
          <w:p w:rsidR="002C2CF4" w:rsidRDefault="002C2CF4" w:rsidP="002C2CF4">
            <w:pPr>
              <w:pStyle w:val="Prrafodelista"/>
              <w:widowControl w:val="0"/>
              <w:numPr>
                <w:ilvl w:val="1"/>
                <w:numId w:val="48"/>
              </w:numPr>
              <w:autoSpaceDE w:val="0"/>
              <w:autoSpaceDN w:val="0"/>
              <w:adjustRightInd w:val="0"/>
              <w:contextualSpacing/>
            </w:pPr>
            <w:r>
              <w:t>Sustitución de equipo Core actual</w:t>
            </w:r>
          </w:p>
          <w:p w:rsidR="002C2CF4" w:rsidRDefault="002C2CF4" w:rsidP="002C2CF4">
            <w:pPr>
              <w:pStyle w:val="Prrafodelista"/>
              <w:widowControl w:val="0"/>
              <w:numPr>
                <w:ilvl w:val="1"/>
                <w:numId w:val="48"/>
              </w:numPr>
              <w:autoSpaceDE w:val="0"/>
              <w:autoSpaceDN w:val="0"/>
              <w:adjustRightInd w:val="0"/>
              <w:contextualSpacing/>
            </w:pPr>
            <w:r>
              <w:t>Configuración de parámetros de red.</w:t>
            </w:r>
          </w:p>
          <w:p w:rsidR="002C2CF4" w:rsidRPr="007B3A9B" w:rsidRDefault="002C2CF4" w:rsidP="002C2CF4">
            <w:pPr>
              <w:pStyle w:val="Prrafodelista"/>
              <w:widowControl w:val="0"/>
              <w:numPr>
                <w:ilvl w:val="1"/>
                <w:numId w:val="48"/>
              </w:numPr>
              <w:autoSpaceDE w:val="0"/>
              <w:autoSpaceDN w:val="0"/>
              <w:adjustRightInd w:val="0"/>
              <w:contextualSpacing/>
            </w:pPr>
            <w:r>
              <w:t>Transferencia de conocimientos.</w:t>
            </w:r>
          </w:p>
        </w:tc>
      </w:tr>
      <w:tr w:rsidR="00552DB9" w:rsidRPr="003D48C6" w:rsidTr="002C2CF4">
        <w:tc>
          <w:tcPr>
            <w:tcW w:w="2043" w:type="dxa"/>
          </w:tcPr>
          <w:p w:rsidR="00552DB9" w:rsidRPr="003D48C6" w:rsidRDefault="00552DB9" w:rsidP="002C2CF4">
            <w:r w:rsidRPr="003D48C6">
              <w:lastRenderedPageBreak/>
              <w:t>Switch para IDF</w:t>
            </w:r>
          </w:p>
        </w:tc>
        <w:tc>
          <w:tcPr>
            <w:tcW w:w="7166" w:type="dxa"/>
            <w:gridSpan w:val="2"/>
          </w:tcPr>
          <w:p w:rsidR="00552DB9" w:rsidRPr="003D48C6" w:rsidRDefault="00552DB9" w:rsidP="002C2CF4">
            <w:r w:rsidRPr="003D48C6">
              <w:t>Se deberá de considerar 1 switch para cada uno de los 6 IDF´s cada switch, dando en total de 6 Switches a ser distribuidos. Deberán contar con las siguientes capacidades:</w:t>
            </w:r>
          </w:p>
          <w:p w:rsidR="00552DB9" w:rsidRPr="003D48C6" w:rsidRDefault="00552DB9" w:rsidP="002C2CF4"/>
          <w:p w:rsidR="00552DB9" w:rsidRPr="003D48C6" w:rsidRDefault="00552DB9" w:rsidP="00552DB9">
            <w:pPr>
              <w:pStyle w:val="Prrafodelista"/>
              <w:widowControl w:val="0"/>
              <w:numPr>
                <w:ilvl w:val="0"/>
                <w:numId w:val="49"/>
              </w:numPr>
              <w:autoSpaceDE w:val="0"/>
              <w:autoSpaceDN w:val="0"/>
              <w:adjustRightInd w:val="0"/>
              <w:contextualSpacing/>
              <w:rPr>
                <w:lang w:val="en-US"/>
              </w:rPr>
            </w:pPr>
            <w:r w:rsidRPr="003D48C6">
              <w:rPr>
                <w:lang w:val="en-US"/>
              </w:rPr>
              <w:t xml:space="preserve">Deberá incluir al menos 24 puertos RJ-45 autosensing 10/100/1000 ports (IEEE 802.3 Type 10BASE-T, IEEE 802.3u Type 100BASE-TX, IEEE 802.3ab Type 1000BASE-T); Duplex: 10BASE-T/100BASE-TX: half or full; 1000BASE-T: full only </w:t>
            </w:r>
          </w:p>
          <w:p w:rsidR="00552DB9" w:rsidRPr="003D48C6" w:rsidRDefault="00552DB9" w:rsidP="00552DB9">
            <w:pPr>
              <w:pStyle w:val="Prrafodelista"/>
              <w:widowControl w:val="0"/>
              <w:numPr>
                <w:ilvl w:val="0"/>
                <w:numId w:val="49"/>
              </w:numPr>
              <w:autoSpaceDE w:val="0"/>
              <w:autoSpaceDN w:val="0"/>
              <w:adjustRightInd w:val="0"/>
              <w:contextualSpacing/>
            </w:pPr>
            <w:r w:rsidRPr="003D48C6">
              <w:t xml:space="preserve">Deberá incluir adicional a los 24 puertos anteriores, 4 SFP/SFP+ para Fibra óptica. </w:t>
            </w:r>
          </w:p>
          <w:p w:rsidR="00552DB9" w:rsidRPr="003D48C6" w:rsidRDefault="00552DB9" w:rsidP="00552DB9">
            <w:pPr>
              <w:pStyle w:val="Prrafodelista"/>
              <w:widowControl w:val="0"/>
              <w:numPr>
                <w:ilvl w:val="1"/>
                <w:numId w:val="49"/>
              </w:numPr>
              <w:autoSpaceDE w:val="0"/>
              <w:autoSpaceDN w:val="0"/>
              <w:adjustRightInd w:val="0"/>
              <w:contextualSpacing/>
            </w:pPr>
            <w:r w:rsidRPr="003D48C6">
              <w:t>Deberá incluir 1 SFP+ LC-SR en cada Switch.</w:t>
            </w:r>
          </w:p>
          <w:p w:rsidR="00552DB9" w:rsidRPr="003D48C6" w:rsidRDefault="00552DB9" w:rsidP="00552DB9">
            <w:pPr>
              <w:pStyle w:val="Prrafodelista"/>
              <w:widowControl w:val="0"/>
              <w:numPr>
                <w:ilvl w:val="0"/>
                <w:numId w:val="49"/>
              </w:numPr>
              <w:autoSpaceDE w:val="0"/>
              <w:autoSpaceDN w:val="0"/>
              <w:adjustRightInd w:val="0"/>
              <w:contextualSpacing/>
            </w:pPr>
            <w:r w:rsidRPr="003D48C6">
              <w:t>Deberá incluir todas sus funcionalidades completas sin requerir de licenciamientos adicionales.</w:t>
            </w:r>
          </w:p>
          <w:p w:rsidR="00552DB9" w:rsidRPr="003D48C6" w:rsidRDefault="00552DB9" w:rsidP="00552DB9">
            <w:pPr>
              <w:pStyle w:val="Prrafodelista"/>
              <w:widowControl w:val="0"/>
              <w:numPr>
                <w:ilvl w:val="0"/>
                <w:numId w:val="49"/>
              </w:numPr>
              <w:autoSpaceDE w:val="0"/>
              <w:autoSpaceDN w:val="0"/>
              <w:adjustRightInd w:val="0"/>
              <w:contextualSpacing/>
            </w:pPr>
            <w:r w:rsidRPr="003D48C6">
              <w:t>Deberá incluir y soportar las siguientes características de desempeño:</w:t>
            </w:r>
          </w:p>
          <w:p w:rsidR="00552DB9" w:rsidRPr="003D48C6" w:rsidRDefault="00552DB9" w:rsidP="00552DB9">
            <w:pPr>
              <w:pStyle w:val="Prrafodelista"/>
              <w:widowControl w:val="0"/>
              <w:numPr>
                <w:ilvl w:val="1"/>
                <w:numId w:val="49"/>
              </w:numPr>
              <w:autoSpaceDE w:val="0"/>
              <w:autoSpaceDN w:val="0"/>
              <w:adjustRightInd w:val="0"/>
              <w:contextualSpacing/>
            </w:pPr>
            <w:r w:rsidRPr="003D48C6">
              <w:t>Latencia para 1000 Mb &lt; 3.8 µs (64-byte packets)</w:t>
            </w:r>
          </w:p>
          <w:p w:rsidR="00552DB9" w:rsidRPr="003D48C6" w:rsidRDefault="00552DB9" w:rsidP="00552DB9">
            <w:pPr>
              <w:pStyle w:val="Prrafodelista"/>
              <w:widowControl w:val="0"/>
              <w:numPr>
                <w:ilvl w:val="1"/>
                <w:numId w:val="49"/>
              </w:numPr>
              <w:autoSpaceDE w:val="0"/>
              <w:autoSpaceDN w:val="0"/>
              <w:adjustRightInd w:val="0"/>
              <w:contextualSpacing/>
            </w:pPr>
            <w:r w:rsidRPr="003D48C6">
              <w:lastRenderedPageBreak/>
              <w:t>Latencia para 10 Gbps &lt; 1.6 µs (64-byte packets)</w:t>
            </w:r>
          </w:p>
          <w:p w:rsidR="00552DB9" w:rsidRPr="003D48C6" w:rsidRDefault="00552DB9" w:rsidP="00552DB9">
            <w:pPr>
              <w:pStyle w:val="Prrafodelista"/>
              <w:widowControl w:val="0"/>
              <w:numPr>
                <w:ilvl w:val="1"/>
                <w:numId w:val="49"/>
              </w:numPr>
              <w:autoSpaceDE w:val="0"/>
              <w:autoSpaceDN w:val="0"/>
              <w:adjustRightInd w:val="0"/>
              <w:contextualSpacing/>
            </w:pPr>
            <w:r w:rsidRPr="003D48C6">
              <w:t>Throughput hasta 95.2 Mpps</w:t>
            </w:r>
          </w:p>
          <w:p w:rsidR="00552DB9" w:rsidRPr="003D48C6" w:rsidRDefault="00552DB9" w:rsidP="00552DB9">
            <w:pPr>
              <w:pStyle w:val="Prrafodelista"/>
              <w:widowControl w:val="0"/>
              <w:numPr>
                <w:ilvl w:val="1"/>
                <w:numId w:val="49"/>
              </w:numPr>
              <w:autoSpaceDE w:val="0"/>
              <w:autoSpaceDN w:val="0"/>
              <w:adjustRightInd w:val="0"/>
              <w:contextualSpacing/>
            </w:pPr>
            <w:r w:rsidRPr="003D48C6">
              <w:t>Switching capacity de 128 Gbps</w:t>
            </w:r>
          </w:p>
          <w:p w:rsidR="00552DB9" w:rsidRPr="003D48C6" w:rsidRDefault="00552DB9" w:rsidP="00552DB9">
            <w:pPr>
              <w:pStyle w:val="Prrafodelista"/>
              <w:widowControl w:val="0"/>
              <w:numPr>
                <w:ilvl w:val="1"/>
                <w:numId w:val="49"/>
              </w:numPr>
              <w:autoSpaceDE w:val="0"/>
              <w:autoSpaceDN w:val="0"/>
              <w:adjustRightInd w:val="0"/>
              <w:contextualSpacing/>
              <w:rPr>
                <w:lang w:val="en-US"/>
              </w:rPr>
            </w:pPr>
            <w:r w:rsidRPr="003D48C6">
              <w:rPr>
                <w:lang w:val="en-US"/>
              </w:rPr>
              <w:t>Routing table size 2000 entries (IPv4), 1000 entries (IPv6)</w:t>
            </w:r>
          </w:p>
          <w:p w:rsidR="00552DB9" w:rsidRPr="003D48C6" w:rsidRDefault="00552DB9" w:rsidP="00552DB9">
            <w:pPr>
              <w:pStyle w:val="Prrafodelista"/>
              <w:widowControl w:val="0"/>
              <w:numPr>
                <w:ilvl w:val="1"/>
                <w:numId w:val="49"/>
              </w:numPr>
              <w:autoSpaceDE w:val="0"/>
              <w:autoSpaceDN w:val="0"/>
              <w:adjustRightInd w:val="0"/>
              <w:contextualSpacing/>
            </w:pPr>
            <w:r w:rsidRPr="003D48C6">
              <w:t>MAC address table size 16384 entries</w:t>
            </w:r>
          </w:p>
          <w:p w:rsidR="00552DB9" w:rsidRPr="003D48C6" w:rsidRDefault="00552DB9" w:rsidP="00552DB9">
            <w:pPr>
              <w:pStyle w:val="Prrafodelista"/>
              <w:widowControl w:val="0"/>
              <w:numPr>
                <w:ilvl w:val="0"/>
                <w:numId w:val="49"/>
              </w:numPr>
              <w:autoSpaceDE w:val="0"/>
              <w:autoSpaceDN w:val="0"/>
              <w:adjustRightInd w:val="0"/>
              <w:contextualSpacing/>
            </w:pPr>
            <w:r w:rsidRPr="003D48C6">
              <w:t>Deberá soportar e incluir funciones de Capa 2, 3 y 4</w:t>
            </w:r>
          </w:p>
          <w:p w:rsidR="00552DB9" w:rsidRPr="003D48C6" w:rsidRDefault="00552DB9" w:rsidP="00552DB9">
            <w:pPr>
              <w:pStyle w:val="Prrafodelista"/>
              <w:widowControl w:val="0"/>
              <w:numPr>
                <w:ilvl w:val="1"/>
                <w:numId w:val="49"/>
              </w:numPr>
              <w:autoSpaceDE w:val="0"/>
              <w:autoSpaceDN w:val="0"/>
              <w:adjustRightInd w:val="0"/>
              <w:contextualSpacing/>
            </w:pPr>
            <w:r w:rsidRPr="003D48C6">
              <w:t>Jumbo packet Support</w:t>
            </w:r>
          </w:p>
          <w:p w:rsidR="00552DB9" w:rsidRPr="003D48C6" w:rsidRDefault="00552DB9" w:rsidP="00552DB9">
            <w:pPr>
              <w:pStyle w:val="Prrafodelista"/>
              <w:widowControl w:val="0"/>
              <w:numPr>
                <w:ilvl w:val="1"/>
                <w:numId w:val="49"/>
              </w:numPr>
              <w:autoSpaceDE w:val="0"/>
              <w:autoSpaceDN w:val="0"/>
              <w:adjustRightInd w:val="0"/>
              <w:contextualSpacing/>
            </w:pPr>
            <w:r w:rsidRPr="003D48C6">
              <w:t>IEEE 802.1v protocol VLANs</w:t>
            </w:r>
          </w:p>
          <w:p w:rsidR="00552DB9" w:rsidRPr="003D48C6" w:rsidRDefault="00552DB9" w:rsidP="00552DB9">
            <w:pPr>
              <w:pStyle w:val="Prrafodelista"/>
              <w:widowControl w:val="0"/>
              <w:numPr>
                <w:ilvl w:val="1"/>
                <w:numId w:val="49"/>
              </w:numPr>
              <w:autoSpaceDE w:val="0"/>
              <w:autoSpaceDN w:val="0"/>
              <w:adjustRightInd w:val="0"/>
              <w:contextualSpacing/>
              <w:rPr>
                <w:lang w:val="en-US"/>
              </w:rPr>
            </w:pPr>
            <w:r w:rsidRPr="003D48C6">
              <w:rPr>
                <w:lang w:val="en-US"/>
              </w:rPr>
              <w:t>Rapid Per-VLAN Spanning Tree (RPVST+)</w:t>
            </w:r>
          </w:p>
          <w:p w:rsidR="00552DB9" w:rsidRPr="003D48C6" w:rsidRDefault="00552DB9" w:rsidP="00552DB9">
            <w:pPr>
              <w:pStyle w:val="Prrafodelista"/>
              <w:widowControl w:val="0"/>
              <w:numPr>
                <w:ilvl w:val="1"/>
                <w:numId w:val="49"/>
              </w:numPr>
              <w:autoSpaceDE w:val="0"/>
              <w:autoSpaceDN w:val="0"/>
              <w:adjustRightInd w:val="0"/>
              <w:contextualSpacing/>
            </w:pPr>
            <w:r w:rsidRPr="003D48C6">
              <w:t>GVRP and MVRP</w:t>
            </w:r>
          </w:p>
          <w:p w:rsidR="00552DB9" w:rsidRPr="003D48C6" w:rsidRDefault="00552DB9" w:rsidP="00552DB9">
            <w:pPr>
              <w:pStyle w:val="Prrafodelista"/>
              <w:widowControl w:val="0"/>
              <w:numPr>
                <w:ilvl w:val="1"/>
                <w:numId w:val="49"/>
              </w:numPr>
              <w:autoSpaceDE w:val="0"/>
              <w:autoSpaceDN w:val="0"/>
              <w:adjustRightInd w:val="0"/>
              <w:contextualSpacing/>
              <w:rPr>
                <w:lang w:val="en-US"/>
              </w:rPr>
            </w:pPr>
            <w:r w:rsidRPr="003D48C6">
              <w:rPr>
                <w:lang w:val="en-US"/>
              </w:rPr>
              <w:t>LAN support and tagging soportando IEEE 802.1Q (4094 VLAN IDs) and 512 VLANs simultáneamente.</w:t>
            </w:r>
          </w:p>
          <w:p w:rsidR="00552DB9" w:rsidRPr="003D48C6" w:rsidRDefault="00552DB9" w:rsidP="00552DB9">
            <w:pPr>
              <w:pStyle w:val="Prrafodelista"/>
              <w:widowControl w:val="0"/>
              <w:numPr>
                <w:ilvl w:val="1"/>
                <w:numId w:val="49"/>
              </w:numPr>
              <w:autoSpaceDE w:val="0"/>
              <w:autoSpaceDN w:val="0"/>
              <w:adjustRightInd w:val="0"/>
              <w:contextualSpacing/>
            </w:pPr>
            <w:r w:rsidRPr="003D48C6">
              <w:t>DHCP server</w:t>
            </w:r>
          </w:p>
          <w:p w:rsidR="00552DB9" w:rsidRPr="003D48C6" w:rsidRDefault="00552DB9" w:rsidP="00552DB9">
            <w:pPr>
              <w:pStyle w:val="Prrafodelista"/>
              <w:widowControl w:val="0"/>
              <w:numPr>
                <w:ilvl w:val="1"/>
                <w:numId w:val="49"/>
              </w:numPr>
              <w:autoSpaceDE w:val="0"/>
              <w:autoSpaceDN w:val="0"/>
              <w:adjustRightInd w:val="0"/>
              <w:contextualSpacing/>
            </w:pPr>
            <w:r w:rsidRPr="003D48C6">
              <w:t>Static IP routing</w:t>
            </w:r>
          </w:p>
          <w:p w:rsidR="00552DB9" w:rsidRPr="003D48C6" w:rsidRDefault="00552DB9" w:rsidP="00552DB9">
            <w:pPr>
              <w:pStyle w:val="Prrafodelista"/>
              <w:widowControl w:val="0"/>
              <w:numPr>
                <w:ilvl w:val="1"/>
                <w:numId w:val="49"/>
              </w:numPr>
              <w:autoSpaceDE w:val="0"/>
              <w:autoSpaceDN w:val="0"/>
              <w:adjustRightInd w:val="0"/>
              <w:contextualSpacing/>
              <w:rPr>
                <w:lang w:val="en-US"/>
              </w:rPr>
            </w:pPr>
            <w:r w:rsidRPr="003D48C6">
              <w:rPr>
                <w:lang w:val="en-US"/>
              </w:rPr>
              <w:t>Routing Information Protocol (RIP) v1, v2, y RIPng routing</w:t>
            </w:r>
          </w:p>
          <w:p w:rsidR="00552DB9" w:rsidRPr="003D48C6" w:rsidRDefault="00552DB9" w:rsidP="00552DB9">
            <w:pPr>
              <w:pStyle w:val="Prrafodelista"/>
              <w:widowControl w:val="0"/>
              <w:numPr>
                <w:ilvl w:val="1"/>
                <w:numId w:val="49"/>
              </w:numPr>
              <w:autoSpaceDE w:val="0"/>
              <w:autoSpaceDN w:val="0"/>
              <w:adjustRightInd w:val="0"/>
              <w:contextualSpacing/>
            </w:pPr>
            <w:r w:rsidRPr="003D48C6">
              <w:t>Hasta 256 rutas staticas y 2,000 rutas RIP</w:t>
            </w:r>
          </w:p>
          <w:p w:rsidR="00552DB9" w:rsidRPr="003D48C6" w:rsidRDefault="00552DB9" w:rsidP="00552DB9">
            <w:pPr>
              <w:pStyle w:val="Prrafodelista"/>
              <w:widowControl w:val="0"/>
              <w:numPr>
                <w:ilvl w:val="1"/>
                <w:numId w:val="49"/>
              </w:numPr>
              <w:autoSpaceDE w:val="0"/>
              <w:autoSpaceDN w:val="0"/>
              <w:adjustRightInd w:val="0"/>
              <w:contextualSpacing/>
            </w:pPr>
            <w:r w:rsidRPr="003D48C6">
              <w:t>Access control lists (ACLs)</w:t>
            </w:r>
          </w:p>
          <w:p w:rsidR="00552DB9" w:rsidRPr="003D48C6" w:rsidRDefault="00552DB9" w:rsidP="00552DB9">
            <w:pPr>
              <w:pStyle w:val="Prrafodelista"/>
              <w:widowControl w:val="0"/>
              <w:numPr>
                <w:ilvl w:val="1"/>
                <w:numId w:val="49"/>
              </w:numPr>
              <w:autoSpaceDE w:val="0"/>
              <w:autoSpaceDN w:val="0"/>
              <w:adjustRightInd w:val="0"/>
              <w:contextualSpacing/>
            </w:pPr>
            <w:r w:rsidRPr="003D48C6">
              <w:t>RADIUS/TACACS+</w:t>
            </w:r>
          </w:p>
          <w:p w:rsidR="00552DB9" w:rsidRPr="003D48C6" w:rsidRDefault="00552DB9" w:rsidP="00552DB9">
            <w:pPr>
              <w:pStyle w:val="Prrafodelista"/>
              <w:widowControl w:val="0"/>
              <w:numPr>
                <w:ilvl w:val="1"/>
                <w:numId w:val="49"/>
              </w:numPr>
              <w:autoSpaceDE w:val="0"/>
              <w:autoSpaceDN w:val="0"/>
              <w:adjustRightInd w:val="0"/>
              <w:contextualSpacing/>
            </w:pPr>
            <w:r w:rsidRPr="003D48C6">
              <w:t xml:space="preserve">Layer 4 prioritization permitiendo priorizar en números de puertos TCP y UDP </w:t>
            </w:r>
          </w:p>
          <w:p w:rsidR="00552DB9" w:rsidRPr="003D48C6" w:rsidRDefault="00552DB9" w:rsidP="00552DB9">
            <w:pPr>
              <w:pStyle w:val="Prrafodelista"/>
              <w:widowControl w:val="0"/>
              <w:numPr>
                <w:ilvl w:val="1"/>
                <w:numId w:val="49"/>
              </w:numPr>
              <w:autoSpaceDE w:val="0"/>
              <w:autoSpaceDN w:val="0"/>
              <w:adjustRightInd w:val="0"/>
              <w:contextualSpacing/>
            </w:pPr>
            <w:r w:rsidRPr="003D48C6">
              <w:t>Rate limiting</w:t>
            </w:r>
          </w:p>
          <w:p w:rsidR="00552DB9" w:rsidRPr="003D48C6" w:rsidRDefault="00552DB9" w:rsidP="00552DB9">
            <w:pPr>
              <w:pStyle w:val="Prrafodelista"/>
              <w:widowControl w:val="0"/>
              <w:numPr>
                <w:ilvl w:val="0"/>
                <w:numId w:val="49"/>
              </w:numPr>
              <w:autoSpaceDE w:val="0"/>
              <w:autoSpaceDN w:val="0"/>
              <w:adjustRightInd w:val="0"/>
              <w:contextualSpacing/>
            </w:pPr>
            <w:r w:rsidRPr="003D48C6">
              <w:t xml:space="preserve">Deberá soportar las siguientes características de administración como mínimas: </w:t>
            </w:r>
          </w:p>
          <w:p w:rsidR="00552DB9" w:rsidRPr="003D48C6" w:rsidRDefault="00552DB9" w:rsidP="00552DB9">
            <w:pPr>
              <w:pStyle w:val="Prrafodelista"/>
              <w:widowControl w:val="0"/>
              <w:numPr>
                <w:ilvl w:val="1"/>
                <w:numId w:val="49"/>
              </w:numPr>
              <w:autoSpaceDE w:val="0"/>
              <w:autoSpaceDN w:val="0"/>
              <w:adjustRightInd w:val="0"/>
              <w:contextualSpacing/>
            </w:pPr>
            <w:r w:rsidRPr="003D48C6">
              <w:t>Al menos 2 plataformas centralizadas de administración propias del fabricante, las cuales deberán ser capaces de administrar dispositivos propios de su marca, y de otras.</w:t>
            </w:r>
          </w:p>
          <w:p w:rsidR="00552DB9" w:rsidRPr="003D48C6" w:rsidRDefault="00552DB9" w:rsidP="00552DB9">
            <w:pPr>
              <w:pStyle w:val="Prrafodelista"/>
              <w:widowControl w:val="0"/>
              <w:numPr>
                <w:ilvl w:val="1"/>
                <w:numId w:val="49"/>
              </w:numPr>
              <w:autoSpaceDE w:val="0"/>
              <w:autoSpaceDN w:val="0"/>
              <w:adjustRightInd w:val="0"/>
              <w:contextualSpacing/>
            </w:pPr>
            <w:r w:rsidRPr="003D48C6">
              <w:t xml:space="preserve">Interfaz de línea de comandos; </w:t>
            </w:r>
          </w:p>
          <w:p w:rsidR="00552DB9" w:rsidRPr="003D48C6" w:rsidRDefault="00552DB9" w:rsidP="00552DB9">
            <w:pPr>
              <w:pStyle w:val="Prrafodelista"/>
              <w:widowControl w:val="0"/>
              <w:numPr>
                <w:ilvl w:val="1"/>
                <w:numId w:val="49"/>
              </w:numPr>
              <w:autoSpaceDE w:val="0"/>
              <w:autoSpaceDN w:val="0"/>
              <w:adjustRightInd w:val="0"/>
              <w:contextualSpacing/>
            </w:pPr>
            <w:r w:rsidRPr="003D48C6">
              <w:t>vía navegador Web.</w:t>
            </w:r>
          </w:p>
          <w:p w:rsidR="00552DB9" w:rsidRPr="003D48C6" w:rsidRDefault="00552DB9" w:rsidP="00552DB9">
            <w:pPr>
              <w:pStyle w:val="Prrafodelista"/>
              <w:widowControl w:val="0"/>
              <w:numPr>
                <w:ilvl w:val="1"/>
                <w:numId w:val="49"/>
              </w:numPr>
              <w:autoSpaceDE w:val="0"/>
              <w:autoSpaceDN w:val="0"/>
              <w:adjustRightInd w:val="0"/>
              <w:contextualSpacing/>
            </w:pPr>
            <w:r w:rsidRPr="003D48C6">
              <w:t>Menú de configuración fuera de manda sobre RJ-45 Ethernet; En línea y fuera de línea;</w:t>
            </w:r>
          </w:p>
          <w:p w:rsidR="00552DB9" w:rsidRPr="003D48C6" w:rsidRDefault="00552DB9" w:rsidP="00552DB9">
            <w:pPr>
              <w:pStyle w:val="Prrafodelista"/>
              <w:widowControl w:val="0"/>
              <w:numPr>
                <w:ilvl w:val="1"/>
                <w:numId w:val="49"/>
              </w:numPr>
              <w:autoSpaceDE w:val="0"/>
              <w:autoSpaceDN w:val="0"/>
              <w:adjustRightInd w:val="0"/>
              <w:contextualSpacing/>
            </w:pPr>
            <w:r w:rsidRPr="003D48C6">
              <w:t>Deberá soportar la administración desde una plataforma de Nube propia del fabricante.</w:t>
            </w:r>
          </w:p>
          <w:p w:rsidR="00552DB9" w:rsidRPr="003D48C6" w:rsidRDefault="00552DB9" w:rsidP="00552DB9">
            <w:pPr>
              <w:pStyle w:val="Prrafodelista"/>
              <w:widowControl w:val="0"/>
              <w:numPr>
                <w:ilvl w:val="0"/>
                <w:numId w:val="49"/>
              </w:numPr>
              <w:autoSpaceDE w:val="0"/>
              <w:autoSpaceDN w:val="0"/>
              <w:adjustRightInd w:val="0"/>
              <w:contextualSpacing/>
            </w:pPr>
            <w:r w:rsidRPr="003D48C6">
              <w:t>Dicho sistema operativo, deberá ser de la misma Base que el Siwtch Core.</w:t>
            </w:r>
          </w:p>
          <w:p w:rsidR="00552DB9" w:rsidRPr="003D48C6" w:rsidRDefault="00552DB9" w:rsidP="00552DB9">
            <w:pPr>
              <w:pStyle w:val="Prrafodelista"/>
              <w:widowControl w:val="0"/>
              <w:numPr>
                <w:ilvl w:val="0"/>
                <w:numId w:val="49"/>
              </w:numPr>
              <w:autoSpaceDE w:val="0"/>
              <w:autoSpaceDN w:val="0"/>
              <w:adjustRightInd w:val="0"/>
              <w:contextualSpacing/>
            </w:pPr>
            <w:r w:rsidRPr="003D48C6">
              <w:t>Deberá incluir garantía propia del equipo de por vida, incluyendo versiones de software ilimitadas, reemplazo de ventiladores y fuentes de poder integradas, con reemplazo en caso de falla. Siendo capaz de incrementar el nivel soporte mediante una póliza adicional</w:t>
            </w:r>
          </w:p>
          <w:p w:rsidR="00552DB9" w:rsidRPr="003D48C6" w:rsidRDefault="00552DB9" w:rsidP="00552DB9">
            <w:pPr>
              <w:pStyle w:val="Prrafodelista"/>
              <w:widowControl w:val="0"/>
              <w:numPr>
                <w:ilvl w:val="0"/>
                <w:numId w:val="49"/>
              </w:numPr>
              <w:autoSpaceDE w:val="0"/>
              <w:autoSpaceDN w:val="0"/>
              <w:adjustRightInd w:val="0"/>
              <w:contextualSpacing/>
            </w:pPr>
            <w:r w:rsidRPr="003D48C6">
              <w:t>Se deberá de considerar el jumper de fibra necesario para conectar el SFP hacia el switch.</w:t>
            </w:r>
          </w:p>
          <w:p w:rsidR="00552DB9" w:rsidRPr="003D48C6" w:rsidRDefault="00552DB9" w:rsidP="00552DB9">
            <w:pPr>
              <w:pStyle w:val="Prrafodelista"/>
              <w:widowControl w:val="0"/>
              <w:numPr>
                <w:ilvl w:val="0"/>
                <w:numId w:val="49"/>
              </w:numPr>
              <w:autoSpaceDE w:val="0"/>
              <w:autoSpaceDN w:val="0"/>
              <w:adjustRightInd w:val="0"/>
              <w:contextualSpacing/>
            </w:pPr>
            <w:r w:rsidRPr="003D48C6">
              <w:t xml:space="preserve">De igual forma, se deberá incluir servicios por parte del licitante, para la instalación y puesta a punto del switch Core </w:t>
            </w:r>
            <w:r w:rsidRPr="003D48C6">
              <w:lastRenderedPageBreak/>
              <w:t xml:space="preserve">propuesto. Considerando: </w:t>
            </w:r>
          </w:p>
          <w:p w:rsidR="00552DB9" w:rsidRPr="003D48C6" w:rsidRDefault="00552DB9" w:rsidP="00552DB9">
            <w:pPr>
              <w:pStyle w:val="Prrafodelista"/>
              <w:widowControl w:val="0"/>
              <w:numPr>
                <w:ilvl w:val="1"/>
                <w:numId w:val="49"/>
              </w:numPr>
              <w:autoSpaceDE w:val="0"/>
              <w:autoSpaceDN w:val="0"/>
              <w:adjustRightInd w:val="0"/>
              <w:contextualSpacing/>
            </w:pPr>
            <w:r w:rsidRPr="003D48C6">
              <w:t>Actualización de Software a la última versión del fabricante</w:t>
            </w:r>
          </w:p>
          <w:p w:rsidR="00552DB9" w:rsidRPr="003D48C6" w:rsidRDefault="00552DB9" w:rsidP="00552DB9">
            <w:pPr>
              <w:pStyle w:val="Prrafodelista"/>
              <w:widowControl w:val="0"/>
              <w:numPr>
                <w:ilvl w:val="1"/>
                <w:numId w:val="49"/>
              </w:numPr>
              <w:autoSpaceDE w:val="0"/>
              <w:autoSpaceDN w:val="0"/>
              <w:adjustRightInd w:val="0"/>
              <w:contextualSpacing/>
            </w:pPr>
            <w:r w:rsidRPr="003D48C6">
              <w:t>Planeación en conjunto con la convocante, y configuración de vlans</w:t>
            </w:r>
          </w:p>
          <w:p w:rsidR="00552DB9" w:rsidRPr="003D48C6" w:rsidRDefault="00552DB9" w:rsidP="00552DB9">
            <w:pPr>
              <w:pStyle w:val="Prrafodelista"/>
              <w:widowControl w:val="0"/>
              <w:numPr>
                <w:ilvl w:val="1"/>
                <w:numId w:val="49"/>
              </w:numPr>
              <w:autoSpaceDE w:val="0"/>
              <w:autoSpaceDN w:val="0"/>
              <w:adjustRightInd w:val="0"/>
              <w:contextualSpacing/>
            </w:pPr>
            <w:r w:rsidRPr="003D48C6">
              <w:t>Servicios de Ruteo</w:t>
            </w:r>
          </w:p>
          <w:p w:rsidR="00552DB9" w:rsidRPr="003D48C6" w:rsidRDefault="00552DB9" w:rsidP="00552DB9">
            <w:pPr>
              <w:pStyle w:val="Prrafodelista"/>
              <w:widowControl w:val="0"/>
              <w:numPr>
                <w:ilvl w:val="1"/>
                <w:numId w:val="49"/>
              </w:numPr>
              <w:autoSpaceDE w:val="0"/>
              <w:autoSpaceDN w:val="0"/>
              <w:adjustRightInd w:val="0"/>
              <w:contextualSpacing/>
            </w:pPr>
            <w:r w:rsidRPr="003D48C6">
              <w:t>Generación de ACLs y sevicios de acceso</w:t>
            </w:r>
          </w:p>
          <w:p w:rsidR="00552DB9" w:rsidRPr="003D48C6" w:rsidRDefault="00552DB9" w:rsidP="00552DB9">
            <w:pPr>
              <w:pStyle w:val="Prrafodelista"/>
              <w:widowControl w:val="0"/>
              <w:numPr>
                <w:ilvl w:val="1"/>
                <w:numId w:val="49"/>
              </w:numPr>
              <w:autoSpaceDE w:val="0"/>
              <w:autoSpaceDN w:val="0"/>
              <w:adjustRightInd w:val="0"/>
              <w:contextualSpacing/>
            </w:pPr>
            <w:r w:rsidRPr="003D48C6">
              <w:t>Sustitución de equipo Core actual</w:t>
            </w:r>
          </w:p>
          <w:p w:rsidR="00552DB9" w:rsidRPr="003D48C6" w:rsidRDefault="00552DB9" w:rsidP="00552DB9">
            <w:pPr>
              <w:pStyle w:val="Prrafodelista"/>
              <w:widowControl w:val="0"/>
              <w:numPr>
                <w:ilvl w:val="1"/>
                <w:numId w:val="49"/>
              </w:numPr>
              <w:autoSpaceDE w:val="0"/>
              <w:autoSpaceDN w:val="0"/>
              <w:adjustRightInd w:val="0"/>
              <w:contextualSpacing/>
            </w:pPr>
            <w:r w:rsidRPr="003D48C6">
              <w:t>Configuración de parámetros de red.</w:t>
            </w:r>
          </w:p>
          <w:p w:rsidR="00552DB9" w:rsidRPr="003D48C6" w:rsidRDefault="00552DB9" w:rsidP="00552DB9">
            <w:pPr>
              <w:pStyle w:val="Prrafodelista"/>
              <w:widowControl w:val="0"/>
              <w:numPr>
                <w:ilvl w:val="1"/>
                <w:numId w:val="49"/>
              </w:numPr>
              <w:autoSpaceDE w:val="0"/>
              <w:autoSpaceDN w:val="0"/>
              <w:adjustRightInd w:val="0"/>
              <w:contextualSpacing/>
            </w:pPr>
            <w:r w:rsidRPr="003D48C6">
              <w:t>Transferencia de conocimientos.</w:t>
            </w:r>
          </w:p>
        </w:tc>
      </w:tr>
      <w:tr w:rsidR="00552DB9" w:rsidRPr="003D48C6" w:rsidTr="002C2CF4">
        <w:tc>
          <w:tcPr>
            <w:tcW w:w="2043" w:type="dxa"/>
          </w:tcPr>
          <w:p w:rsidR="00552DB9" w:rsidRPr="003D48C6" w:rsidRDefault="00552DB9" w:rsidP="002C2CF4">
            <w:r w:rsidRPr="003D48C6">
              <w:lastRenderedPageBreak/>
              <w:t xml:space="preserve">Cableado Estructurado Cat6A </w:t>
            </w:r>
          </w:p>
          <w:p w:rsidR="00552DB9" w:rsidRPr="003D48C6" w:rsidRDefault="00552DB9" w:rsidP="002C2CF4">
            <w:pPr>
              <w:spacing w:before="50"/>
              <w:ind w:right="360"/>
              <w:jc w:val="center"/>
              <w:rPr>
                <w:b/>
              </w:rPr>
            </w:pPr>
          </w:p>
        </w:tc>
        <w:tc>
          <w:tcPr>
            <w:tcW w:w="7166" w:type="dxa"/>
            <w:gridSpan w:val="2"/>
          </w:tcPr>
          <w:p w:rsidR="00552DB9" w:rsidRPr="003D48C6" w:rsidRDefault="00552DB9" w:rsidP="002C2CF4">
            <w:r w:rsidRPr="003D48C6">
              <w:t>Se requiere la instalación nueva de 26 nodos de red categoría 6ª 10G que serán distribuidos en el área de Oficinas. Se debe de considerar el rack de telecomunicaciones, paneles de parcheo, organizadores verticales y horizontales para la organización del cableado, faceplates, jacks y patch cords. Toda la solución deberá de ser de la misma marca con la finalidad de que este sea garantizado por el fabricante y por el equipo de instaladores del mismo.</w:t>
            </w:r>
          </w:p>
          <w:p w:rsidR="00552DB9" w:rsidRPr="003D48C6" w:rsidRDefault="00552DB9" w:rsidP="002C2CF4"/>
          <w:p w:rsidR="00552DB9" w:rsidRPr="003D48C6" w:rsidRDefault="00552DB9" w:rsidP="002C2CF4">
            <w:r w:rsidRPr="003D48C6">
              <w:t>Adicional se deberá de contemplar un sistema de fijación antisísmico para el rack de telecomunicaciones, incluyendo todos los accesorios necesarios para su correcta fijación, de igual forma, toda esta solución deberá de ser de una misma marca, buscando tener la garantía del fabricante, así como la mejor estética en el sistema.</w:t>
            </w:r>
          </w:p>
          <w:p w:rsidR="00552DB9" w:rsidRPr="003D48C6" w:rsidRDefault="00552DB9" w:rsidP="002C2CF4"/>
          <w:p w:rsidR="00552DB9" w:rsidRPr="003D48C6" w:rsidRDefault="00552DB9" w:rsidP="002C2CF4">
            <w:r w:rsidRPr="003D48C6">
              <w:t xml:space="preserve">Se deberá de realizar el diseño de la canalización basada es charola tipo malla de 200mm de ancho por 54mm de alto, realizando disparos de tubería PAD de 1 pulgada de diámetro realizando la terminación de la misma en condulet FS. Se deberá de considerar los accesorios para fijar la tubería en la charola, así como todos los accesorios para realizar los soportes hacia el techo. Toda la canalización deberá de realizarse basada en las normas de Cableado estructurado TIA/EIA 568/569 considerando los accesorios de tubería como lo son coples, curvas, cajas registro y todo lo necesario para cumplir en su totalidad con la norma. </w:t>
            </w:r>
          </w:p>
          <w:p w:rsidR="00552DB9" w:rsidRPr="003D48C6" w:rsidRDefault="00552DB9" w:rsidP="002C2CF4"/>
          <w:p w:rsidR="00552DB9" w:rsidRPr="003D48C6" w:rsidRDefault="00552DB9" w:rsidP="002C2CF4">
            <w:r w:rsidRPr="003D48C6">
              <w:t>Se debe de realizar una memoria técnica la cual incluya el diseño de la canalización, indicando puntualmente el trazo de la misma, así como los disparos de tubería indicando bajadas en los muros. Adicional debe de estar indicado en los planos en formato DWG la ubicación de cada uno de los nodos, etiquetando de igual forma en como quedó etiquetado el faceplate en el área de trabajo. Esta memoria técnica complementará a la memoria técnica actual, por lo tanto se deberá garantizar que quedará totalmente actualizada al momento de finalizar la instalación.</w:t>
            </w:r>
          </w:p>
          <w:p w:rsidR="00552DB9" w:rsidRPr="003D48C6" w:rsidRDefault="00552DB9" w:rsidP="002C2CF4"/>
          <w:p w:rsidR="00552DB9" w:rsidRPr="003D48C6" w:rsidRDefault="00552DB9" w:rsidP="002C2CF4">
            <w:r w:rsidRPr="003D48C6">
              <w:t xml:space="preserve">Se deberá de etiquetar cada uno de los cables en ambas puntas de cada uno de los nodos, indicando en la etiqueta el origen y destino del </w:t>
            </w:r>
            <w:r w:rsidRPr="003D48C6">
              <w:lastRenderedPageBreak/>
              <w:t>mismo, mencionando el IDF, Puerto del panel y el destino indicando el número del nodo.</w:t>
            </w:r>
          </w:p>
          <w:p w:rsidR="00552DB9" w:rsidRPr="003D48C6" w:rsidRDefault="00552DB9" w:rsidP="002C2CF4"/>
          <w:p w:rsidR="00552DB9" w:rsidRPr="003D48C6" w:rsidRDefault="00552DB9" w:rsidP="002C2CF4">
            <w:r w:rsidRPr="003D48C6">
              <w:t>Se deberá de entregar el listado de todas las pruebas realizadas en formato original del equipo de pruebas utilizado, dicho listado deberá de contener todo el listado de los nodos de red así como de las fibras fusionadas y todas deben de estar aprobadas.</w:t>
            </w:r>
          </w:p>
          <w:p w:rsidR="00552DB9" w:rsidRPr="003D48C6" w:rsidRDefault="00552DB9" w:rsidP="002C2CF4"/>
          <w:p w:rsidR="00552DB9" w:rsidRPr="003D48C6" w:rsidRDefault="00552DB9" w:rsidP="002C2CF4">
            <w:r w:rsidRPr="003D48C6">
              <w:t xml:space="preserve">Se debe de considerar una reubicación de cableado Cat6 y charolas tipo malla dentro del SITE actual para liberar área donde se instalará la puerta de entrada al SITE nuevo. </w:t>
            </w:r>
          </w:p>
          <w:p w:rsidR="00552DB9" w:rsidRPr="003D48C6" w:rsidRDefault="00552DB9" w:rsidP="002C2CF4"/>
          <w:p w:rsidR="00552DB9" w:rsidRPr="003D48C6" w:rsidRDefault="00552DB9" w:rsidP="002C2CF4">
            <w:r w:rsidRPr="003D48C6">
              <w:t xml:space="preserve">Se deberá de considerar la identificación del cableado instalando etiquetas en ambas puntas de cada cable que se reubicará así como realizar las pruebas y todas sean aprobadas satisfactoriamente. </w:t>
            </w:r>
          </w:p>
          <w:p w:rsidR="00552DB9" w:rsidRPr="003D48C6" w:rsidRDefault="00552DB9" w:rsidP="002C2CF4"/>
          <w:p w:rsidR="00552DB9" w:rsidRPr="003D48C6" w:rsidRDefault="00693BA6" w:rsidP="002C2CF4">
            <w:r w:rsidRPr="00693BA6">
              <w:t>Se debe de contemplar una reordenación del cableado de red dentro del Site actual, así como en los IDF actuales, Se deberá de entregar el listado de todas las pruebas realizadas en formato original del equipo de pruebas utilizado, dicho listado deberá de contener todo el listado de los nodos de red aprobatorias para garantizar un óptimo funcionamiento de cada nodo de red. Al igual que los nuevos nodos, se debe de considerar el etiquetado del cableado así como del faceplate y patch cord correspodiente.</w:t>
            </w:r>
          </w:p>
        </w:tc>
      </w:tr>
      <w:tr w:rsidR="00552DB9" w:rsidRPr="003D48C6" w:rsidTr="002C2CF4">
        <w:tc>
          <w:tcPr>
            <w:tcW w:w="2043" w:type="dxa"/>
          </w:tcPr>
          <w:p w:rsidR="00552DB9" w:rsidRPr="003D48C6" w:rsidRDefault="00552DB9" w:rsidP="002C2CF4">
            <w:r w:rsidRPr="003D48C6">
              <w:lastRenderedPageBreak/>
              <w:t>Patch cords de reemplazo</w:t>
            </w:r>
          </w:p>
          <w:p w:rsidR="00552DB9" w:rsidRPr="003D48C6" w:rsidRDefault="00552DB9" w:rsidP="002C2CF4">
            <w:pPr>
              <w:spacing w:before="50"/>
              <w:ind w:right="360"/>
              <w:jc w:val="center"/>
              <w:rPr>
                <w:b/>
              </w:rPr>
            </w:pPr>
          </w:p>
        </w:tc>
        <w:tc>
          <w:tcPr>
            <w:tcW w:w="7166" w:type="dxa"/>
            <w:gridSpan w:val="2"/>
          </w:tcPr>
          <w:p w:rsidR="00552DB9" w:rsidRDefault="00552DB9" w:rsidP="002C2CF4">
            <w:pPr>
              <w:spacing w:before="50"/>
              <w:ind w:right="360"/>
              <w:jc w:val="center"/>
            </w:pPr>
            <w:r w:rsidRPr="003D48C6">
              <w:t>Se requiere realizar el reemplazo de patch cords categoría 6 para paneles de parcheo y para servidores, se requieren en total 155 de diferentes longitudes y de colores para su identificación. Las distancias varían desde los 5 hasta los 30 pies, y los colores a utilizar son: amarillo, blanco, azul, naranja y azul</w:t>
            </w: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Default="00552DB9" w:rsidP="002C2CF4">
            <w:pPr>
              <w:spacing w:before="50"/>
              <w:ind w:right="360"/>
              <w:jc w:val="center"/>
            </w:pPr>
          </w:p>
          <w:p w:rsidR="00552DB9" w:rsidRPr="003D48C6" w:rsidRDefault="00552DB9" w:rsidP="002C2CF4">
            <w:pPr>
              <w:spacing w:before="50"/>
              <w:ind w:right="360"/>
              <w:jc w:val="center"/>
              <w:rPr>
                <w:b/>
                <w:bCs/>
              </w:rPr>
            </w:pPr>
            <w:r w:rsidRPr="003D48C6">
              <w:t>. La marca de los patch cords a ofertar deberán de ser de la misma marca del cableado para que se garantice por parte del fabricante</w:t>
            </w:r>
          </w:p>
        </w:tc>
      </w:tr>
      <w:tr w:rsidR="00552DB9" w:rsidRPr="003D48C6" w:rsidTr="002C2CF4">
        <w:tc>
          <w:tcPr>
            <w:tcW w:w="2043" w:type="dxa"/>
          </w:tcPr>
          <w:p w:rsidR="00552DB9" w:rsidRPr="003D48C6" w:rsidRDefault="00552DB9" w:rsidP="002C2CF4">
            <w:r w:rsidRPr="003D48C6">
              <w:t xml:space="preserve">Alimentación Eléctrica </w:t>
            </w:r>
          </w:p>
          <w:p w:rsidR="00552DB9" w:rsidRPr="003D48C6" w:rsidRDefault="00552DB9" w:rsidP="002C2CF4">
            <w:pPr>
              <w:spacing w:before="50"/>
              <w:ind w:right="360"/>
              <w:jc w:val="center"/>
              <w:rPr>
                <w:b/>
              </w:rPr>
            </w:pPr>
          </w:p>
        </w:tc>
        <w:tc>
          <w:tcPr>
            <w:tcW w:w="7166" w:type="dxa"/>
            <w:gridSpan w:val="2"/>
          </w:tcPr>
          <w:p w:rsidR="00552DB9" w:rsidRPr="003D48C6" w:rsidRDefault="00552DB9" w:rsidP="002C2CF4">
            <w:r w:rsidRPr="003D48C6">
              <w:t xml:space="preserve">Se requiere el realizar la instalación de 24 salidas eléctricas reguladas las cuales estarán colocadas a un costado de cada uno de los nodos de red, se deberá de contemplar todo lo necesario para la instalación eléctrica como la canalización, cableado eléctrico, contacto dúplex polarizado, pastillas termomagnéticas así como los centros de carga </w:t>
            </w:r>
            <w:r w:rsidRPr="003D48C6">
              <w:lastRenderedPageBreak/>
              <w:t>necesarios para que se cumplan las normas eléctricas. Todos los contactos así como los centros de cargas y circuitos deberán ser etiquetados perfectamente incluyendo el cuarto eléctrico al que son conectados, indicando el centro de carga y pastilla que controla ese circuito.</w:t>
            </w:r>
          </w:p>
          <w:p w:rsidR="00552DB9" w:rsidRPr="003D48C6" w:rsidRDefault="00552DB9" w:rsidP="002C2CF4"/>
          <w:p w:rsidR="00552DB9" w:rsidRPr="003D48C6" w:rsidRDefault="00552DB9" w:rsidP="002C2CF4">
            <w:r w:rsidRPr="003D48C6">
              <w:t>Será necesario considerar la alimentación eléctrica para el aire de precisión ofertado, contemplando el diámetro de cable necesario garantizando un óptimo funcionamiento del equipo y garantizando la correcta instalación eléctrica.</w:t>
            </w:r>
          </w:p>
          <w:p w:rsidR="00552DB9" w:rsidRPr="003D48C6" w:rsidRDefault="00552DB9" w:rsidP="002C2CF4"/>
          <w:p w:rsidR="00552DB9" w:rsidRPr="003D48C6" w:rsidRDefault="00552DB9" w:rsidP="002C2CF4">
            <w:r w:rsidRPr="003D48C6">
              <w:t>Será necesario considerar un alimentador eléctrico para el UPS de servidores, contemplando el interruptor termomagnético, clavija de seguridad y lo necesario para su correcta instalación.</w:t>
            </w:r>
          </w:p>
        </w:tc>
      </w:tr>
      <w:tr w:rsidR="00552DB9" w:rsidRPr="00435240" w:rsidTr="002C2CF4">
        <w:tc>
          <w:tcPr>
            <w:tcW w:w="2043" w:type="dxa"/>
          </w:tcPr>
          <w:p w:rsidR="00552DB9" w:rsidRPr="003D48C6" w:rsidRDefault="00552DB9" w:rsidP="002C2CF4">
            <w:r w:rsidRPr="003D48C6">
              <w:lastRenderedPageBreak/>
              <w:t>Tierra Física</w:t>
            </w:r>
          </w:p>
          <w:p w:rsidR="00552DB9" w:rsidRPr="003D48C6" w:rsidRDefault="00552DB9" w:rsidP="002C2CF4">
            <w:pPr>
              <w:spacing w:before="50"/>
              <w:ind w:right="360"/>
              <w:jc w:val="center"/>
              <w:rPr>
                <w:b/>
              </w:rPr>
            </w:pPr>
          </w:p>
        </w:tc>
        <w:tc>
          <w:tcPr>
            <w:tcW w:w="7166" w:type="dxa"/>
            <w:gridSpan w:val="2"/>
          </w:tcPr>
          <w:p w:rsidR="00552DB9" w:rsidRPr="00435240" w:rsidRDefault="00552DB9" w:rsidP="002C2CF4">
            <w:pPr>
              <w:rPr>
                <w:b/>
                <w:bCs/>
              </w:rPr>
            </w:pPr>
            <w:r w:rsidRPr="003D48C6">
              <w:t>Es necesario considerar un sistema de tierra física el cual proteja totalmente la instalación de cableado estructurado, equipos montados en el rack, así como toda la canalización instalada. Se debe de contemplar un electrodo, el cual sea conectado hacia los testigos de tierra del edificio y hacia la barra de cobre que se instalará dentro del SITE. Se deberá de entregar las pruebas finales de medición el cual cumpla dentro de los parámetros aceptables por la norma eléctrica.</w:t>
            </w:r>
            <w:r>
              <w:t xml:space="preserve"> </w:t>
            </w:r>
          </w:p>
        </w:tc>
      </w:tr>
    </w:tbl>
    <w:p w:rsidR="00552DB9" w:rsidRPr="00435240" w:rsidRDefault="00552DB9" w:rsidP="00552DB9"/>
    <w:p w:rsidR="00F647ED" w:rsidRDefault="00F647ED" w:rsidP="003647CC">
      <w:pPr>
        <w:spacing w:line="264" w:lineRule="auto"/>
        <w:jc w:val="both"/>
        <w:rPr>
          <w:rFonts w:ascii="Avenir LT Std 55 Roman" w:hAnsi="Avenir LT Std 55 Roman" w:cs="Arial"/>
          <w:color w:val="000000" w:themeColor="text1"/>
          <w:sz w:val="20"/>
          <w:szCs w:val="20"/>
        </w:rPr>
      </w:pPr>
    </w:p>
    <w:p w:rsidR="00160494" w:rsidRDefault="00160494" w:rsidP="003647CC">
      <w:pPr>
        <w:spacing w:line="264" w:lineRule="auto"/>
        <w:jc w:val="both"/>
        <w:rPr>
          <w:rFonts w:ascii="Avenir LT Std 55 Roman" w:hAnsi="Avenir LT Std 55 Roman" w:cs="Arial"/>
          <w:color w:val="000000" w:themeColor="text1"/>
          <w:sz w:val="20"/>
          <w:szCs w:val="20"/>
        </w:rPr>
      </w:pPr>
    </w:p>
    <w:p w:rsidR="00160494" w:rsidRDefault="00160494" w:rsidP="003647CC">
      <w:pPr>
        <w:spacing w:line="264" w:lineRule="auto"/>
        <w:jc w:val="both"/>
        <w:rPr>
          <w:rFonts w:ascii="Avenir LT Std 55 Roman" w:hAnsi="Avenir LT Std 55 Roman" w:cs="Arial"/>
          <w:color w:val="000000" w:themeColor="text1"/>
          <w:sz w:val="20"/>
          <w:szCs w:val="20"/>
        </w:rPr>
      </w:pPr>
    </w:p>
    <w:p w:rsidR="00160494" w:rsidRDefault="00160494"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552DB9">
        <w:rPr>
          <w:rFonts w:ascii="Avenir LT Std 55 Roman" w:hAnsi="Avenir LT Std 55 Roman" w:cs="Arial"/>
          <w:color w:val="000000" w:themeColor="text1"/>
          <w:sz w:val="20"/>
          <w:szCs w:val="20"/>
        </w:rPr>
        <w:t xml:space="preserve"> en equipo activo.</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552DB9" w:rsidRPr="00CA196B" w:rsidRDefault="00552DB9" w:rsidP="00552DB9">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CE51AC">
        <w:rPr>
          <w:rFonts w:ascii="Avenir LT Std 55 Roman" w:hAnsi="Avenir LT Std 55 Roman"/>
          <w:color w:val="000000" w:themeColor="text1"/>
          <w:sz w:val="20"/>
          <w:szCs w:val="20"/>
        </w:rPr>
        <w:t>19 de Abril</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552DB9" w:rsidRPr="00CA196B" w:rsidRDefault="00552DB9" w:rsidP="00552DB9">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552DB9" w:rsidRPr="00CA196B" w:rsidRDefault="00552DB9" w:rsidP="00552DB9">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3712C6D4" wp14:editId="66628E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FFAC8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6DFEDC83" wp14:editId="655E838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E4BC8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5E8A848" wp14:editId="798CD4F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E5C3F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2AD380B8" wp14:editId="0EFDDD1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FAE29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C17E225" wp14:editId="7B4B8C0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4FA21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1C4768D8" wp14:editId="7A8DF5D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1D94B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331C3A7A" wp14:editId="5CFC355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80715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297D87F" wp14:editId="2659645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B6464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4E6A4BA5" wp14:editId="5EE4D91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3DA9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0C688978" wp14:editId="216E72B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8F21A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533EA8A" wp14:editId="53B986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7F132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050526" w:rsidRPr="00CA196B" w:rsidRDefault="00050526" w:rsidP="0005052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050526" w:rsidRPr="00CA196B" w:rsidRDefault="00050526" w:rsidP="0005052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050526" w:rsidRPr="00CA196B" w:rsidRDefault="00050526" w:rsidP="0005052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050526" w:rsidRPr="00CA196B" w:rsidRDefault="00050526" w:rsidP="0005052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050526" w:rsidRPr="00CA196B" w:rsidRDefault="00050526" w:rsidP="0005052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18/79292/2018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ACCESORIOS Y RED DE SITE DE CENTRO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60" w:rsidRDefault="00C44060">
      <w:r>
        <w:separator/>
      </w:r>
    </w:p>
  </w:endnote>
  <w:endnote w:type="continuationSeparator" w:id="0">
    <w:p w:rsidR="00C44060" w:rsidRDefault="00C4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C2CF4" w:rsidRDefault="002C2CF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C1CB2">
          <w:rPr>
            <w:rFonts w:ascii="Avenir LT Std 55 Roman" w:hAnsi="Avenir LT Std 55 Roman"/>
            <w:noProof/>
            <w:sz w:val="18"/>
            <w:szCs w:val="18"/>
          </w:rPr>
          <w:t>24</w:t>
        </w:r>
        <w:r w:rsidRPr="007B5293">
          <w:rPr>
            <w:rFonts w:ascii="Avenir LT Std 55 Roman" w:hAnsi="Avenir LT Std 55 Roman"/>
            <w:sz w:val="18"/>
            <w:szCs w:val="18"/>
          </w:rPr>
          <w:fldChar w:fldCharType="end"/>
        </w:r>
      </w:p>
    </w:sdtContent>
  </w:sdt>
  <w:p w:rsidR="002C2CF4" w:rsidRDefault="002C2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60" w:rsidRDefault="00C44060">
      <w:r>
        <w:separator/>
      </w:r>
    </w:p>
  </w:footnote>
  <w:footnote w:type="continuationSeparator" w:id="0">
    <w:p w:rsidR="00C44060" w:rsidRDefault="00C4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4" w:rsidRDefault="002C2CF4" w:rsidP="00F77FBE">
    <w:pPr>
      <w:pStyle w:val="Encabezado"/>
      <w:jc w:val="center"/>
    </w:pPr>
    <w:r>
      <w:rPr>
        <w:rFonts w:ascii="Avenir LT Std 55 Roman" w:hAnsi="Avenir LT Std 55 Roman"/>
        <w:noProof/>
        <w:lang w:val="es-MX" w:eastAsia="es-MX"/>
      </w:rPr>
      <w:drawing>
        <wp:inline distT="0" distB="0" distL="0" distR="0" wp14:anchorId="2CC3E5DB" wp14:editId="7255DFB1">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DD3"/>
    <w:multiLevelType w:val="hybridMultilevel"/>
    <w:tmpl w:val="AF3049E0"/>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402FF"/>
    <w:multiLevelType w:val="hybridMultilevel"/>
    <w:tmpl w:val="2564E2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9"/>
  </w:num>
  <w:num w:numId="2">
    <w:abstractNumId w:val="20"/>
  </w:num>
  <w:num w:numId="3">
    <w:abstractNumId w:val="25"/>
  </w:num>
  <w:num w:numId="4">
    <w:abstractNumId w:val="31"/>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2"/>
    <w:lvlOverride w:ilvl="0">
      <w:startOverride w:val="1"/>
    </w:lvlOverride>
  </w:num>
  <w:num w:numId="23">
    <w:abstractNumId w:val="1"/>
    <w:lvlOverride w:ilvl="0">
      <w:startOverride w:val="1"/>
    </w:lvlOverride>
  </w:num>
  <w:num w:numId="24">
    <w:abstractNumId w:val="8"/>
  </w:num>
  <w:num w:numId="25">
    <w:abstractNumId w:val="10"/>
  </w:num>
  <w:num w:numId="26">
    <w:abstractNumId w:val="21"/>
  </w:num>
  <w:num w:numId="27">
    <w:abstractNumId w:val="15"/>
  </w:num>
  <w:num w:numId="28">
    <w:abstractNumId w:val="33"/>
  </w:num>
  <w:num w:numId="29">
    <w:abstractNumId w:val="29"/>
  </w:num>
  <w:num w:numId="30">
    <w:abstractNumId w:val="30"/>
  </w:num>
  <w:num w:numId="31">
    <w:abstractNumId w:val="42"/>
  </w:num>
  <w:num w:numId="32">
    <w:abstractNumId w:val="43"/>
  </w:num>
  <w:num w:numId="33">
    <w:abstractNumId w:val="19"/>
  </w:num>
  <w:num w:numId="34">
    <w:abstractNumId w:val="17"/>
  </w:num>
  <w:num w:numId="35">
    <w:abstractNumId w:val="23"/>
  </w:num>
  <w:num w:numId="36">
    <w:abstractNumId w:val="27"/>
  </w:num>
  <w:num w:numId="37">
    <w:abstractNumId w:val="7"/>
  </w:num>
  <w:num w:numId="38">
    <w:abstractNumId w:val="45"/>
  </w:num>
  <w:num w:numId="39">
    <w:abstractNumId w:val="41"/>
  </w:num>
  <w:num w:numId="40">
    <w:abstractNumId w:val="37"/>
  </w:num>
  <w:num w:numId="41">
    <w:abstractNumId w:val="28"/>
  </w:num>
  <w:num w:numId="42">
    <w:abstractNumId w:val="3"/>
  </w:num>
  <w:num w:numId="43">
    <w:abstractNumId w:val="34"/>
  </w:num>
  <w:num w:numId="44">
    <w:abstractNumId w:val="11"/>
  </w:num>
  <w:num w:numId="45">
    <w:abstractNumId w:val="4"/>
  </w:num>
  <w:num w:numId="46">
    <w:abstractNumId w:val="2"/>
  </w:num>
  <w:num w:numId="47">
    <w:abstractNumId w:val="14"/>
  </w:num>
  <w:num w:numId="48">
    <w:abstractNumId w:val="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50526"/>
    <w:rsid w:val="00075487"/>
    <w:rsid w:val="0008269A"/>
    <w:rsid w:val="00083DFC"/>
    <w:rsid w:val="000C3BA9"/>
    <w:rsid w:val="00102179"/>
    <w:rsid w:val="00131B26"/>
    <w:rsid w:val="00160494"/>
    <w:rsid w:val="001B1D0E"/>
    <w:rsid w:val="001B2ACC"/>
    <w:rsid w:val="001E5D36"/>
    <w:rsid w:val="00212437"/>
    <w:rsid w:val="002C2CF4"/>
    <w:rsid w:val="002D29B5"/>
    <w:rsid w:val="00321389"/>
    <w:rsid w:val="00326310"/>
    <w:rsid w:val="00331718"/>
    <w:rsid w:val="003408F4"/>
    <w:rsid w:val="003647CC"/>
    <w:rsid w:val="00374FA3"/>
    <w:rsid w:val="003E70C5"/>
    <w:rsid w:val="00550033"/>
    <w:rsid w:val="00552DB9"/>
    <w:rsid w:val="005E2690"/>
    <w:rsid w:val="006552C4"/>
    <w:rsid w:val="00693BA6"/>
    <w:rsid w:val="00741F04"/>
    <w:rsid w:val="007803B0"/>
    <w:rsid w:val="00816E33"/>
    <w:rsid w:val="00820242"/>
    <w:rsid w:val="00936562"/>
    <w:rsid w:val="00941ED7"/>
    <w:rsid w:val="009C19F2"/>
    <w:rsid w:val="009C325F"/>
    <w:rsid w:val="009D39B2"/>
    <w:rsid w:val="009E7A6F"/>
    <w:rsid w:val="00A70972"/>
    <w:rsid w:val="00A769B2"/>
    <w:rsid w:val="00B36E17"/>
    <w:rsid w:val="00C44060"/>
    <w:rsid w:val="00C85C17"/>
    <w:rsid w:val="00C8689E"/>
    <w:rsid w:val="00CA196B"/>
    <w:rsid w:val="00CB2757"/>
    <w:rsid w:val="00CE51AC"/>
    <w:rsid w:val="00D437BB"/>
    <w:rsid w:val="00E0787B"/>
    <w:rsid w:val="00E359E8"/>
    <w:rsid w:val="00E52665"/>
    <w:rsid w:val="00E83164"/>
    <w:rsid w:val="00EE0716"/>
    <w:rsid w:val="00F647ED"/>
    <w:rsid w:val="00F77FBE"/>
    <w:rsid w:val="00FC1CB2"/>
    <w:rsid w:val="00FF3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ctor.guzman@seapal.gob.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tor.guzman@seapal.gob.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apal.gob.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F940F1BBA91B43934FA1DC399A5B7E" ma:contentTypeVersion="5" ma:contentTypeDescription="Crear nuevo documento." ma:contentTypeScope="" ma:versionID="59a289cb58ad74b33a8b27d9cf6f3cbb">
  <xsd:schema xmlns:xsd="http://www.w3.org/2001/XMLSchema" xmlns:xs="http://www.w3.org/2001/XMLSchema" xmlns:p="http://schemas.microsoft.com/office/2006/metadata/properties" xmlns:ns2="4b6b8be4-5bf8-4958-8bfb-80b968216b85" targetNamespace="http://schemas.microsoft.com/office/2006/metadata/properties" ma:root="true" ma:fieldsID="eb93607fd342436f4f16e988f695f60e" ns2:_="">
    <xsd:import namespace="4b6b8be4-5bf8-4958-8bfb-80b968216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b8be4-5bf8-4958-8bfb-80b968216b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6864-D18B-46F7-8F00-D38BF331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b8be4-5bf8-4958-8bfb-80b968216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F1D19-5B84-439F-8471-1F933EC61214}">
  <ds:schemaRefs>
    <ds:schemaRef ds:uri="http://schemas.microsoft.com/sharepoint/v3/contenttype/forms"/>
  </ds:schemaRefs>
</ds:datastoreItem>
</file>

<file path=customXml/itemProps3.xml><?xml version="1.0" encoding="utf-8"?>
<ds:datastoreItem xmlns:ds="http://schemas.openxmlformats.org/officeDocument/2006/customXml" ds:itemID="{41272DA7-A3F6-489A-A347-BAC34A42F5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17647</Words>
  <Characters>97063</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2018-04-17T18:11:00Z</cp:lastPrinted>
  <dcterms:created xsi:type="dcterms:W3CDTF">2018-04-17T19:42:00Z</dcterms:created>
  <dcterms:modified xsi:type="dcterms:W3CDTF">2018-04-17T19:42:00Z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0x010100E7F940F1BBA91B43934FA1DC399A5B7E</vt:lpwstr>
  </property>
</Properties>
</file>