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LICITACIÓN PÚBLICA LOCAL CON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5E6A8A">
        <w:rPr>
          <w:rFonts w:ascii="Avenir LT Std 55 Roman" w:hAnsi="Avenir LT Std 55 Roman"/>
          <w:b/>
          <w:noProof/>
          <w:sz w:val="32"/>
          <w:szCs w:val="32"/>
          <w:lang w:eastAsia="es-MX"/>
        </w:rPr>
        <w:t>08/76338</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5E6A8A" w:rsidP="0069054A">
      <w:pPr>
        <w:pStyle w:val="Textoindependiente"/>
        <w:spacing w:line="264" w:lineRule="auto"/>
        <w:rPr>
          <w:rFonts w:ascii="Avenir LT Std 55 Roman" w:hAnsi="Avenir LT Std 55 Roman"/>
          <w:b/>
          <w:noProof/>
          <w:sz w:val="32"/>
          <w:szCs w:val="32"/>
          <w:lang w:eastAsia="es-MX"/>
        </w:rPr>
      </w:pPr>
      <w:r>
        <w:rPr>
          <w:rFonts w:ascii="Avenir LT Std 55 Roman" w:hAnsi="Avenir LT Std 55 Roman"/>
          <w:b/>
          <w:noProof/>
          <w:sz w:val="32"/>
          <w:szCs w:val="32"/>
          <w:lang w:eastAsia="es-MX"/>
        </w:rPr>
        <w:t>SERVICIO DE APOYO Y MANTENIMIENTO MENOR DE AGUAMATICOS</w:t>
      </w:r>
      <w:r w:rsidR="0069054A">
        <w:rPr>
          <w:rFonts w:ascii="Avenir LT Std 55 Roman" w:hAnsi="Avenir LT Std 55 Roman"/>
          <w:b/>
          <w:noProof/>
          <w:sz w:val="32"/>
          <w:szCs w:val="32"/>
          <w:lang w:eastAsia="es-MX"/>
        </w:rPr>
        <w:t xml:space="preserve">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5E6A8A" w:rsidRPr="000F0A62" w:rsidRDefault="003647CC" w:rsidP="005E6A8A">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5E6A8A">
        <w:rPr>
          <w:rFonts w:ascii="Avenir LT Std 55 Roman" w:hAnsi="Avenir LT Std 55 Roman"/>
          <w:noProof/>
          <w:sz w:val="20"/>
          <w:lang w:eastAsia="es-MX"/>
        </w:rPr>
        <w:t>08/76338</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5E6A8A" w:rsidRPr="005E6A8A">
        <w:rPr>
          <w:rFonts w:ascii="Avenir LT Std 55 Roman" w:hAnsi="Avenir LT Std 55 Roman"/>
          <w:b/>
          <w:noProof/>
          <w:szCs w:val="32"/>
          <w:lang w:eastAsia="es-MX"/>
        </w:rPr>
        <w:t>SERVICIO DE APOYO Y MANTENIMIENTO DE AGUAMATICOS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Pr="009D39B2" w:rsidRDefault="0069054A"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3647CC">
      <w:pPr>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5E6A8A">
      <w:pPr>
        <w:pStyle w:val="Textoindependiente"/>
        <w:spacing w:line="264" w:lineRule="auto"/>
        <w:ind w:left="360"/>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5E6A8A">
        <w:rPr>
          <w:rFonts w:ascii="Avenir LT Std 55 Roman" w:hAnsi="Avenir LT Std 55 Roman"/>
          <w:noProof/>
          <w:sz w:val="20"/>
          <w:lang w:eastAsia="es-MX"/>
        </w:rPr>
        <w:t>12:3</w:t>
      </w:r>
      <w:r w:rsidR="004D7A40">
        <w:rPr>
          <w:rFonts w:ascii="Avenir LT Std 55 Roman" w:hAnsi="Avenir LT Std 55 Roman"/>
          <w:noProof/>
          <w:sz w:val="20"/>
          <w:lang w:eastAsia="es-MX"/>
        </w:rPr>
        <w:t>0</w:t>
      </w:r>
      <w:r w:rsid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24 de Enero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lastRenderedPageBreak/>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882DDF">
        <w:rPr>
          <w:rFonts w:ascii="Avenir LT Std 55 Roman" w:hAnsi="Avenir LT Std 55 Roman"/>
          <w:noProof/>
          <w:sz w:val="20"/>
          <w:lang w:val="es-ES" w:eastAsia="es-MX"/>
        </w:rPr>
        <w:t>23 de Enero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3647CC">
      <w:pPr>
        <w:pStyle w:val="Textoindependiente"/>
        <w:numPr>
          <w:ilvl w:val="0"/>
          <w:numId w:val="11"/>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5E6A8A">
        <w:rPr>
          <w:rFonts w:ascii="Avenir LT Std 55 Roman" w:hAnsi="Avenir LT Std 55 Roman"/>
          <w:noProof/>
          <w:sz w:val="20"/>
          <w:lang w:eastAsia="es-MX"/>
        </w:rPr>
        <w:t>10:4</w:t>
      </w:r>
      <w:r w:rsidR="000F0A62" w:rsidRPr="000F0A62">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30 de Enero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3647CC">
      <w:pPr>
        <w:numPr>
          <w:ilvl w:val="0"/>
          <w:numId w:val="11"/>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69054A">
        <w:rPr>
          <w:rFonts w:ascii="Avenir LT Std 55 Roman" w:hAnsi="Avenir LT Std 55 Roman"/>
          <w:noProof/>
          <w:sz w:val="20"/>
          <w:lang w:eastAsia="es-MX"/>
        </w:rPr>
        <w:t>10:</w:t>
      </w:r>
      <w:r w:rsidR="005E6A8A">
        <w:rPr>
          <w:rFonts w:ascii="Avenir LT Std 55 Roman" w:hAnsi="Avenir LT Std 55 Roman"/>
          <w:noProof/>
          <w:sz w:val="20"/>
          <w:lang w:eastAsia="es-MX"/>
        </w:rPr>
        <w:t>4</w:t>
      </w:r>
      <w:r w:rsidR="0069054A">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31 de Enero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9054A" w:rsidRDefault="0069054A" w:rsidP="003647CC">
      <w:pPr>
        <w:spacing w:line="264" w:lineRule="auto"/>
        <w:jc w:val="both"/>
        <w:rPr>
          <w:rFonts w:ascii="Avenir LT Std 55 Roman" w:hAnsi="Avenir LT Std 55 Roman" w:cs="Arial"/>
          <w:sz w:val="20"/>
          <w:szCs w:val="20"/>
        </w:rPr>
      </w:pPr>
    </w:p>
    <w:p w:rsidR="0069054A" w:rsidRDefault="0069054A" w:rsidP="003647CC">
      <w:pPr>
        <w:spacing w:line="264" w:lineRule="auto"/>
        <w:jc w:val="both"/>
        <w:rPr>
          <w:rFonts w:ascii="Avenir LT Std 55 Roman" w:hAnsi="Avenir LT Std 55 Roman" w:cs="Arial"/>
          <w:sz w:val="20"/>
          <w:szCs w:val="20"/>
        </w:rPr>
      </w:pPr>
    </w:p>
    <w:p w:rsidR="0069054A" w:rsidRPr="009D39B2" w:rsidRDefault="0069054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w:t>
      </w:r>
      <w:r w:rsidR="005E6A8A">
        <w:rPr>
          <w:rFonts w:ascii="Avenir LT Std 55 Roman" w:hAnsi="Avenir LT Std 55 Roman"/>
          <w:noProof/>
          <w:sz w:val="20"/>
          <w:lang w:eastAsia="es-MX"/>
        </w:rPr>
        <w:t xml:space="preserve">y servicios </w:t>
      </w:r>
      <w:r w:rsidRPr="009D39B2">
        <w:rPr>
          <w:rFonts w:ascii="Avenir LT Std 55 Roman" w:hAnsi="Avenir LT Std 55 Roman"/>
          <w:noProof/>
          <w:sz w:val="20"/>
          <w:lang w:eastAsia="es-MX"/>
        </w:rPr>
        <w:t>objeto del presente proceso deberán entregarse por el “PROVEEDOR” de acuerdo a las necesidades del “SEAPAL VALLARTA“, en las cantidades, fecha, hora y en el lugar dentro del municipio de Puerto Vallarta, que para</w:t>
      </w:r>
      <w:r w:rsidR="005E6A8A">
        <w:rPr>
          <w:rFonts w:ascii="Avenir LT Std 55 Roman" w:hAnsi="Avenir LT Std 55 Roman"/>
          <w:noProof/>
          <w:sz w:val="20"/>
          <w:lang w:eastAsia="es-MX"/>
        </w:rPr>
        <w:t xml:space="preserve"> tal efecto señale esta última.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Default="003647CC" w:rsidP="003647CC">
      <w:pPr>
        <w:spacing w:line="264" w:lineRule="auto"/>
        <w:jc w:val="both"/>
        <w:rPr>
          <w:rFonts w:ascii="Avenir LT Std 55 Roman" w:hAnsi="Avenir LT Std 55 Roman" w:cs="Arial"/>
          <w:sz w:val="20"/>
          <w:szCs w:val="20"/>
        </w:rPr>
      </w:pPr>
    </w:p>
    <w:p w:rsidR="005E6A8A" w:rsidRDefault="005E6A8A" w:rsidP="003647CC">
      <w:pPr>
        <w:spacing w:line="264" w:lineRule="auto"/>
        <w:jc w:val="both"/>
        <w:rPr>
          <w:rFonts w:ascii="Avenir LT Std 55 Roman" w:hAnsi="Avenir LT Std 55 Roman" w:cs="Arial"/>
          <w:sz w:val="20"/>
          <w:szCs w:val="20"/>
        </w:rPr>
      </w:pPr>
    </w:p>
    <w:p w:rsidR="005E6A8A" w:rsidRDefault="005E6A8A" w:rsidP="003647CC">
      <w:pPr>
        <w:spacing w:line="264" w:lineRule="auto"/>
        <w:jc w:val="both"/>
        <w:rPr>
          <w:rFonts w:ascii="Avenir LT Std 55 Roman" w:hAnsi="Avenir LT Std 55 Roman" w:cs="Arial"/>
          <w:sz w:val="20"/>
          <w:szCs w:val="20"/>
        </w:rPr>
      </w:pPr>
    </w:p>
    <w:p w:rsidR="005E6A8A" w:rsidRDefault="005E6A8A" w:rsidP="003647CC">
      <w:pPr>
        <w:spacing w:line="264" w:lineRule="auto"/>
        <w:jc w:val="both"/>
        <w:rPr>
          <w:rFonts w:ascii="Avenir LT Std 55 Roman" w:hAnsi="Avenir LT Std 55 Roman" w:cs="Arial"/>
          <w:sz w:val="20"/>
          <w:szCs w:val="20"/>
        </w:rPr>
      </w:pPr>
    </w:p>
    <w:p w:rsidR="005E6A8A" w:rsidRPr="009D39B2" w:rsidRDefault="005E6A8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w:t>
      </w:r>
      <w:r w:rsidRPr="009D39B2">
        <w:rPr>
          <w:rFonts w:ascii="Avenir LT Std 55 Roman" w:hAnsi="Avenir LT Std 55 Roman"/>
          <w:noProof/>
          <w:sz w:val="20"/>
          <w:lang w:eastAsia="es-MX"/>
        </w:rPr>
        <w:lastRenderedPageBreak/>
        <w:t>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w:t>
      </w:r>
      <w:r w:rsidRPr="009D39B2">
        <w:rPr>
          <w:rFonts w:ascii="Avenir LT Std 55 Roman" w:hAnsi="Avenir LT Std 55 Roman"/>
          <w:sz w:val="20"/>
          <w:szCs w:val="20"/>
        </w:rPr>
        <w:lastRenderedPageBreak/>
        <w:t>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lastRenderedPageBreak/>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882DDF">
        <w:rPr>
          <w:rFonts w:ascii="Avenir LT Std 55 Roman" w:hAnsi="Avenir LT Std 55 Roman"/>
          <w:noProof/>
          <w:sz w:val="20"/>
          <w:lang w:eastAsia="es-MX"/>
        </w:rPr>
        <w:t>19 de Enero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Pr="007D3F55" w:rsidRDefault="003647CC" w:rsidP="007D3F55">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sidR="005E6A8A">
        <w:rPr>
          <w:rFonts w:ascii="Avenir LT Std 55 Roman" w:hAnsi="Avenir LT Std 55 Roman"/>
          <w:noProof/>
          <w:sz w:val="20"/>
          <w:lang w:eastAsia="es-MX"/>
        </w:rPr>
        <w:t>08/766338</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5E6A8A">
        <w:rPr>
          <w:rFonts w:ascii="Avenir LT Std 55 Roman" w:hAnsi="Avenir LT Std 55 Roman"/>
          <w:b/>
          <w:noProof/>
          <w:sz w:val="20"/>
          <w:lang w:eastAsia="es-MX"/>
        </w:rPr>
        <w:t>SERVICIO DE APOYO Y MANTENIMIENTO MENOR DE AGUAMATICOS</w:t>
      </w:r>
      <w:r w:rsidR="00CB154E">
        <w:rPr>
          <w:rFonts w:ascii="Avenir LT Std 55 Roman" w:hAnsi="Avenir LT Std 55 Roman"/>
          <w:b/>
          <w:noProof/>
          <w:sz w:val="20"/>
          <w:lang w:eastAsia="es-MX"/>
        </w:rPr>
        <w:t xml:space="preserve"> </w:t>
      </w:r>
      <w:r w:rsidR="007D3F55" w:rsidRPr="007D3F55">
        <w:rPr>
          <w:rFonts w:ascii="Avenir LT Std 55 Roman" w:hAnsi="Avenir LT Std 55 Roman"/>
          <w:b/>
          <w:noProof/>
          <w:sz w:val="20"/>
          <w:szCs w:val="32"/>
          <w:lang w:eastAsia="es-MX"/>
        </w:rPr>
        <w:t>DE ACUERDO AL ANEXO 1 DE LAS BASES</w:t>
      </w:r>
    </w:p>
    <w:p w:rsidR="007D3F55" w:rsidRDefault="007D3F55" w:rsidP="003647CC">
      <w:pPr>
        <w:spacing w:line="264" w:lineRule="auto"/>
        <w:jc w:val="both"/>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1295"/>
        <w:gridCol w:w="2410"/>
        <w:gridCol w:w="5245"/>
      </w:tblGrid>
      <w:tr w:rsidR="00790EC7" w:rsidRPr="00F91E0C" w:rsidTr="00D1792D">
        <w:trPr>
          <w:trHeight w:val="442"/>
        </w:trPr>
        <w:tc>
          <w:tcPr>
            <w:tcW w:w="1081" w:type="dxa"/>
          </w:tcPr>
          <w:p w:rsidR="00790EC7" w:rsidRDefault="00790EC7" w:rsidP="005E6A8A">
            <w:pPr>
              <w:jc w:val="center"/>
              <w:rPr>
                <w:rFonts w:ascii="Arial" w:hAnsi="Arial" w:cs="Arial"/>
                <w:b/>
                <w:caps/>
                <w:sz w:val="18"/>
                <w:szCs w:val="18"/>
              </w:rPr>
            </w:pPr>
          </w:p>
          <w:p w:rsidR="00790EC7" w:rsidRPr="00F123D3" w:rsidRDefault="00790EC7" w:rsidP="005E6A8A">
            <w:pPr>
              <w:jc w:val="center"/>
              <w:rPr>
                <w:rFonts w:ascii="Arial" w:hAnsi="Arial" w:cs="Arial"/>
                <w:b/>
                <w:caps/>
                <w:sz w:val="18"/>
                <w:szCs w:val="18"/>
              </w:rPr>
            </w:pPr>
            <w:r w:rsidRPr="00F123D3">
              <w:rPr>
                <w:rFonts w:ascii="Arial" w:hAnsi="Arial" w:cs="Arial"/>
                <w:b/>
                <w:caps/>
                <w:sz w:val="18"/>
                <w:szCs w:val="18"/>
              </w:rPr>
              <w:t>partida</w:t>
            </w:r>
          </w:p>
        </w:tc>
        <w:tc>
          <w:tcPr>
            <w:tcW w:w="1295" w:type="dxa"/>
          </w:tcPr>
          <w:p w:rsidR="00790EC7" w:rsidRDefault="00790EC7" w:rsidP="005E6A8A">
            <w:pPr>
              <w:jc w:val="center"/>
              <w:rPr>
                <w:rFonts w:ascii="Arial" w:hAnsi="Arial" w:cs="Arial"/>
                <w:b/>
                <w:caps/>
                <w:sz w:val="18"/>
                <w:szCs w:val="18"/>
              </w:rPr>
            </w:pPr>
          </w:p>
          <w:p w:rsidR="00790EC7" w:rsidRPr="00F123D3" w:rsidRDefault="00790EC7" w:rsidP="005E6A8A">
            <w:pPr>
              <w:jc w:val="center"/>
              <w:rPr>
                <w:rFonts w:ascii="Arial" w:hAnsi="Arial" w:cs="Arial"/>
                <w:b/>
                <w:caps/>
                <w:sz w:val="18"/>
                <w:szCs w:val="18"/>
              </w:rPr>
            </w:pPr>
            <w:r w:rsidRPr="00F123D3">
              <w:rPr>
                <w:rFonts w:ascii="Arial" w:hAnsi="Arial" w:cs="Arial"/>
                <w:b/>
                <w:caps/>
                <w:sz w:val="18"/>
                <w:szCs w:val="18"/>
              </w:rPr>
              <w:t>cantidad</w:t>
            </w:r>
          </w:p>
        </w:tc>
        <w:tc>
          <w:tcPr>
            <w:tcW w:w="2410" w:type="dxa"/>
          </w:tcPr>
          <w:p w:rsidR="00790EC7" w:rsidRDefault="00790EC7" w:rsidP="005E6A8A">
            <w:pPr>
              <w:jc w:val="center"/>
              <w:rPr>
                <w:rFonts w:ascii="Arial" w:hAnsi="Arial" w:cs="Arial"/>
                <w:b/>
                <w:caps/>
                <w:sz w:val="20"/>
                <w:szCs w:val="20"/>
              </w:rPr>
            </w:pPr>
          </w:p>
          <w:p w:rsidR="00790EC7" w:rsidRPr="00F91E0C" w:rsidRDefault="00790EC7" w:rsidP="005E6A8A">
            <w:pPr>
              <w:jc w:val="center"/>
              <w:rPr>
                <w:rFonts w:ascii="Arial" w:hAnsi="Arial" w:cs="Arial"/>
                <w:b/>
                <w:caps/>
                <w:sz w:val="20"/>
                <w:szCs w:val="20"/>
              </w:rPr>
            </w:pPr>
            <w:r w:rsidRPr="00F91E0C">
              <w:rPr>
                <w:rFonts w:ascii="Arial" w:hAnsi="Arial" w:cs="Arial"/>
                <w:b/>
                <w:caps/>
                <w:sz w:val="20"/>
                <w:szCs w:val="20"/>
              </w:rPr>
              <w:t>artículo</w:t>
            </w:r>
          </w:p>
        </w:tc>
        <w:tc>
          <w:tcPr>
            <w:tcW w:w="5245" w:type="dxa"/>
          </w:tcPr>
          <w:p w:rsidR="00790EC7" w:rsidRDefault="00790EC7" w:rsidP="005E6A8A">
            <w:pPr>
              <w:pStyle w:val="Ttulo1"/>
              <w:rPr>
                <w:rFonts w:ascii="Arial" w:hAnsi="Arial" w:cs="Arial"/>
                <w:caps/>
                <w:sz w:val="20"/>
                <w:lang w:val="es-ES"/>
              </w:rPr>
            </w:pPr>
          </w:p>
          <w:p w:rsidR="00790EC7" w:rsidRPr="00F91E0C" w:rsidRDefault="00790EC7" w:rsidP="005E6A8A">
            <w:pPr>
              <w:pStyle w:val="Ttulo1"/>
              <w:rPr>
                <w:rFonts w:ascii="Arial" w:hAnsi="Arial" w:cs="Arial"/>
                <w:b w:val="0"/>
                <w:sz w:val="20"/>
              </w:rPr>
            </w:pPr>
            <w:r w:rsidRPr="00F91E0C">
              <w:rPr>
                <w:rFonts w:ascii="Arial" w:hAnsi="Arial" w:cs="Arial"/>
                <w:caps/>
                <w:sz w:val="20"/>
                <w:lang w:val="es-ES"/>
              </w:rPr>
              <w:t>especificaciones MINIMAS</w:t>
            </w:r>
          </w:p>
        </w:tc>
      </w:tr>
      <w:tr w:rsidR="00790EC7" w:rsidRPr="00F91E0C" w:rsidTr="00D1792D">
        <w:tc>
          <w:tcPr>
            <w:tcW w:w="1081" w:type="dxa"/>
          </w:tcPr>
          <w:p w:rsidR="00790EC7" w:rsidRDefault="00790EC7" w:rsidP="005E6A8A">
            <w:pPr>
              <w:jc w:val="center"/>
              <w:rPr>
                <w:rFonts w:ascii="Arial" w:hAnsi="Arial" w:cs="Arial"/>
                <w:b/>
                <w:sz w:val="22"/>
              </w:rPr>
            </w:pPr>
          </w:p>
          <w:p w:rsidR="00790EC7" w:rsidRPr="00F91E0C" w:rsidRDefault="00790EC7" w:rsidP="005E6A8A">
            <w:pPr>
              <w:jc w:val="center"/>
              <w:rPr>
                <w:rFonts w:ascii="Arial" w:hAnsi="Arial" w:cs="Arial"/>
                <w:b/>
              </w:rPr>
            </w:pPr>
            <w:r w:rsidRPr="00F91E0C">
              <w:rPr>
                <w:rFonts w:ascii="Arial" w:hAnsi="Arial" w:cs="Arial"/>
                <w:b/>
                <w:sz w:val="22"/>
              </w:rPr>
              <w:t>1</w:t>
            </w:r>
          </w:p>
        </w:tc>
        <w:tc>
          <w:tcPr>
            <w:tcW w:w="1295" w:type="dxa"/>
          </w:tcPr>
          <w:p w:rsidR="00790EC7" w:rsidRDefault="00790EC7" w:rsidP="005E6A8A">
            <w:pPr>
              <w:jc w:val="center"/>
              <w:rPr>
                <w:rFonts w:ascii="Arial" w:hAnsi="Arial" w:cs="Arial"/>
                <w:b/>
                <w:sz w:val="22"/>
              </w:rPr>
            </w:pPr>
          </w:p>
          <w:p w:rsidR="00790EC7" w:rsidRPr="00F91E0C" w:rsidRDefault="00790EC7" w:rsidP="005E6A8A">
            <w:pPr>
              <w:jc w:val="center"/>
              <w:rPr>
                <w:rFonts w:ascii="Arial" w:hAnsi="Arial" w:cs="Arial"/>
                <w:b/>
              </w:rPr>
            </w:pPr>
            <w:r w:rsidRPr="00F91E0C">
              <w:rPr>
                <w:rFonts w:ascii="Arial" w:hAnsi="Arial" w:cs="Arial"/>
                <w:b/>
                <w:sz w:val="22"/>
              </w:rPr>
              <w:t>1</w:t>
            </w:r>
          </w:p>
        </w:tc>
        <w:tc>
          <w:tcPr>
            <w:tcW w:w="2410" w:type="dxa"/>
          </w:tcPr>
          <w:p w:rsidR="00790EC7" w:rsidRDefault="00790EC7" w:rsidP="005E6A8A">
            <w:pPr>
              <w:pStyle w:val="Piedepgina"/>
              <w:tabs>
                <w:tab w:val="clear" w:pos="4419"/>
                <w:tab w:val="clear" w:pos="8838"/>
              </w:tabs>
              <w:jc w:val="center"/>
              <w:rPr>
                <w:rFonts w:ascii="Arial" w:hAnsi="Arial" w:cs="Arial"/>
                <w:b/>
              </w:rPr>
            </w:pPr>
          </w:p>
          <w:p w:rsidR="00790EC7" w:rsidRPr="00F91E0C" w:rsidRDefault="005E6A8A" w:rsidP="005E6A8A">
            <w:pPr>
              <w:pStyle w:val="Piedepgina"/>
              <w:tabs>
                <w:tab w:val="clear" w:pos="4419"/>
                <w:tab w:val="clear" w:pos="8838"/>
              </w:tabs>
              <w:jc w:val="center"/>
              <w:rPr>
                <w:rFonts w:ascii="Arial" w:hAnsi="Arial" w:cs="Arial"/>
                <w:b/>
              </w:rPr>
            </w:pPr>
            <w:r>
              <w:rPr>
                <w:rFonts w:ascii="Arial" w:hAnsi="Arial" w:cs="Arial"/>
                <w:b/>
              </w:rPr>
              <w:t>Servicio</w:t>
            </w:r>
          </w:p>
        </w:tc>
        <w:tc>
          <w:tcPr>
            <w:tcW w:w="5245" w:type="dxa"/>
          </w:tcPr>
          <w:p w:rsidR="00790EC7" w:rsidRDefault="00790EC7" w:rsidP="005E6A8A">
            <w:pPr>
              <w:jc w:val="center"/>
              <w:rPr>
                <w:rFonts w:ascii="Arial" w:hAnsi="Arial" w:cs="Arial"/>
                <w:sz w:val="18"/>
                <w:szCs w:val="18"/>
              </w:rPr>
            </w:pPr>
          </w:p>
          <w:p w:rsidR="00790EC7" w:rsidRDefault="005E6A8A" w:rsidP="005E6A8A">
            <w:pPr>
              <w:jc w:val="center"/>
              <w:rPr>
                <w:rFonts w:ascii="Arial" w:hAnsi="Arial" w:cs="Arial"/>
                <w:sz w:val="18"/>
                <w:szCs w:val="18"/>
                <w:lang w:val="es-MX" w:eastAsia="es-MX"/>
              </w:rPr>
            </w:pPr>
            <w:r>
              <w:rPr>
                <w:rFonts w:ascii="Arial" w:hAnsi="Arial" w:cs="Arial"/>
                <w:sz w:val="18"/>
                <w:szCs w:val="18"/>
              </w:rPr>
              <w:t>Se anexa archivo con especificaciones.</w:t>
            </w:r>
          </w:p>
          <w:p w:rsidR="00790EC7" w:rsidRPr="00F91E0C" w:rsidRDefault="00790EC7" w:rsidP="005E6A8A">
            <w:pPr>
              <w:jc w:val="center"/>
              <w:rPr>
                <w:rFonts w:ascii="Arial" w:hAnsi="Arial" w:cs="Arial"/>
                <w:b/>
                <w:sz w:val="18"/>
                <w:szCs w:val="18"/>
                <w:lang w:val="es-MX"/>
              </w:rPr>
            </w:pPr>
          </w:p>
        </w:tc>
      </w:tr>
    </w:tbl>
    <w:p w:rsidR="003647CC" w:rsidRPr="00790EC7" w:rsidRDefault="003647CC" w:rsidP="003647CC">
      <w:pPr>
        <w:spacing w:line="264" w:lineRule="auto"/>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cs="Arial"/>
          <w:sz w:val="20"/>
          <w:szCs w:val="20"/>
          <w:lang w:val="es-MX"/>
        </w:rPr>
      </w:pPr>
    </w:p>
    <w:p w:rsidR="003647CC" w:rsidRDefault="007D3F55"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882DDF">
        <w:rPr>
          <w:rFonts w:ascii="Avenir LT Std 55 Roman" w:hAnsi="Avenir LT Std 55 Roman"/>
          <w:sz w:val="20"/>
          <w:szCs w:val="20"/>
        </w:rPr>
        <w:t>23 de Enero del año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pStyle w:val="Ttulo1"/>
        <w:spacing w:line="264" w:lineRule="auto"/>
        <w:jc w:val="both"/>
        <w:rPr>
          <w:rFonts w:ascii="Avenir LT Std 55 Roman" w:hAnsi="Avenir LT Std 55 Roman" w:cs="Arial"/>
          <w:w w:val="200"/>
          <w:szCs w:val="24"/>
        </w:rPr>
      </w:pPr>
    </w:p>
    <w:p w:rsidR="003647CC" w:rsidRPr="007D3F55" w:rsidRDefault="003647CC" w:rsidP="003647CC">
      <w:pPr>
        <w:spacing w:line="264" w:lineRule="auto"/>
        <w:rPr>
          <w:rFonts w:ascii="Avenir LT Std 55 Roman" w:hAnsi="Avenir LT Std 55 Roman"/>
          <w:b/>
          <w:sz w:val="36"/>
          <w:szCs w:val="36"/>
        </w:rPr>
      </w:pPr>
      <w:r w:rsidRPr="007D3F55">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5E6A8A" w:rsidRDefault="005E6A8A"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5E6A8A" w:rsidRPr="007D3F55" w:rsidRDefault="005E6A8A" w:rsidP="005E6A8A">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08/766338/2018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APOYO Y MANTENIMIENTO MENOR DE AGUAMATICOS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bookmarkStart w:id="0" w:name="_GoBack"/>
      <w:bookmarkEnd w:id="0"/>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51" w:rsidRDefault="00373751">
      <w:r>
        <w:separator/>
      </w:r>
    </w:p>
  </w:endnote>
  <w:endnote w:type="continuationSeparator" w:id="0">
    <w:p w:rsidR="00373751" w:rsidRDefault="0037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D7A40" w:rsidRDefault="004D7A4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E6A8A">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4D7A40" w:rsidRDefault="004D7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51" w:rsidRDefault="00373751">
      <w:r>
        <w:separator/>
      </w:r>
    </w:p>
  </w:footnote>
  <w:footnote w:type="continuationSeparator" w:id="0">
    <w:p w:rsidR="00373751" w:rsidRDefault="0037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40" w:rsidRDefault="004D7A40"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5"/>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1"/>
  </w:num>
  <w:num w:numId="32">
    <w:abstractNumId w:val="42"/>
  </w:num>
  <w:num w:numId="33">
    <w:abstractNumId w:val="18"/>
  </w:num>
  <w:num w:numId="34">
    <w:abstractNumId w:val="16"/>
  </w:num>
  <w:num w:numId="35">
    <w:abstractNumId w:val="22"/>
  </w:num>
  <w:num w:numId="36">
    <w:abstractNumId w:val="26"/>
  </w:num>
  <w:num w:numId="37">
    <w:abstractNumId w:val="6"/>
  </w:num>
  <w:num w:numId="38">
    <w:abstractNumId w:val="44"/>
  </w:num>
  <w:num w:numId="39">
    <w:abstractNumId w:val="40"/>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2670D3"/>
    <w:rsid w:val="003647CC"/>
    <w:rsid w:val="00373751"/>
    <w:rsid w:val="00431365"/>
    <w:rsid w:val="004A67A9"/>
    <w:rsid w:val="004D7A40"/>
    <w:rsid w:val="005E6A8A"/>
    <w:rsid w:val="00607CF4"/>
    <w:rsid w:val="006552C4"/>
    <w:rsid w:val="0069054A"/>
    <w:rsid w:val="00790EC7"/>
    <w:rsid w:val="007D3F55"/>
    <w:rsid w:val="00882DDF"/>
    <w:rsid w:val="008D4AB8"/>
    <w:rsid w:val="009D39B2"/>
    <w:rsid w:val="00A70972"/>
    <w:rsid w:val="00A769B2"/>
    <w:rsid w:val="00CB154E"/>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69B2"/>
    <w:pPr>
      <w:tabs>
        <w:tab w:val="center" w:pos="4419"/>
        <w:tab w:val="right" w:pos="8838"/>
      </w:tabs>
    </w:pPr>
  </w:style>
  <w:style w:type="character" w:customStyle="1" w:styleId="PiedepginaCar">
    <w:name w:val="Pie de página Car"/>
    <w:basedOn w:val="Fuentedeprrafopredeter"/>
    <w:link w:val="Piedepgina"/>
    <w:uiPriority w:val="99"/>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14920</Words>
  <Characters>82062</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2018-01-19T17:23:00Z</cp:lastPrinted>
  <dcterms:created xsi:type="dcterms:W3CDTF">2018-01-19T17:23:00Z</dcterms:created>
  <dcterms:modified xsi:type="dcterms:W3CDTF">2018-01-19T17:23:00Z</dcterms:modified>
</cp:coreProperties>
</file>